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B499" w14:textId="619000B7" w:rsidR="007A18AF" w:rsidRPr="007A0961" w:rsidRDefault="00AC5F42" w:rsidP="006B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61">
        <w:rPr>
          <w:rFonts w:ascii="Times New Roman" w:hAnsi="Times New Roman" w:cs="Times New Roman"/>
          <w:b/>
          <w:sz w:val="24"/>
          <w:szCs w:val="24"/>
        </w:rPr>
        <w:t>KLAIPĖDOS MIESTO SAVIVALDYBĖS ADMINISTRACIJOS ŠVIETIMO SKYRIUS</w:t>
      </w:r>
    </w:p>
    <w:p w14:paraId="3F14B49A" w14:textId="0B380406" w:rsidR="00AC5F42" w:rsidRDefault="00AC5F42">
      <w:pPr>
        <w:rPr>
          <w:rFonts w:ascii="Times New Roman" w:hAnsi="Times New Roman" w:cs="Times New Roman"/>
          <w:b/>
          <w:sz w:val="24"/>
          <w:szCs w:val="24"/>
        </w:rPr>
      </w:pPr>
      <w:r w:rsidRPr="006B50AC">
        <w:rPr>
          <w:rFonts w:ascii="Times New Roman" w:hAnsi="Times New Roman" w:cs="Times New Roman"/>
          <w:b/>
          <w:sz w:val="24"/>
          <w:szCs w:val="24"/>
        </w:rPr>
        <w:t>KLAIPĖDOS MIESTO SAVIVA</w:t>
      </w:r>
      <w:r w:rsidR="006B50AC" w:rsidRPr="006B50AC">
        <w:rPr>
          <w:rFonts w:ascii="Times New Roman" w:hAnsi="Times New Roman" w:cs="Times New Roman"/>
          <w:b/>
          <w:sz w:val="24"/>
          <w:szCs w:val="24"/>
        </w:rPr>
        <w:t>LDYBĖS 202</w:t>
      </w:r>
      <w:r w:rsidR="00E05C26">
        <w:rPr>
          <w:rFonts w:ascii="Times New Roman" w:hAnsi="Times New Roman" w:cs="Times New Roman"/>
          <w:b/>
          <w:sz w:val="24"/>
          <w:szCs w:val="24"/>
        </w:rPr>
        <w:t>3</w:t>
      </w:r>
      <w:r w:rsidR="006B50AC" w:rsidRPr="006B50AC">
        <w:rPr>
          <w:rFonts w:ascii="Times New Roman" w:hAnsi="Times New Roman" w:cs="Times New Roman"/>
          <w:b/>
          <w:sz w:val="24"/>
          <w:szCs w:val="24"/>
        </w:rPr>
        <w:t xml:space="preserve"> M. ŠVIETIMO PAŽANGOS ATASKAITA</w:t>
      </w:r>
    </w:p>
    <w:p w14:paraId="3F14B49D" w14:textId="3FB3793C" w:rsidR="004D21AB" w:rsidRDefault="004D21AB" w:rsidP="00CC33A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4B4A0" w14:textId="05BA6B87" w:rsidR="005362A1" w:rsidRPr="00CC33A3" w:rsidRDefault="004D21AB" w:rsidP="005217A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B50AC" w:rsidRPr="00CC33A3">
        <w:rPr>
          <w:rFonts w:ascii="Times New Roman" w:hAnsi="Times New Roman" w:cs="Times New Roman"/>
          <w:sz w:val="24"/>
          <w:szCs w:val="24"/>
        </w:rPr>
        <w:t>Klaipėdos miesto savivaldybės (toliau – Savivaldybės) administracijos Švietimo skyrius (toliau – Švietimo skyrius), organizuodamas savo veiklą 202</w:t>
      </w:r>
      <w:r w:rsidR="00E05C26">
        <w:rPr>
          <w:rFonts w:ascii="Times New Roman" w:hAnsi="Times New Roman" w:cs="Times New Roman"/>
          <w:sz w:val="24"/>
          <w:szCs w:val="24"/>
        </w:rPr>
        <w:t>3</w:t>
      </w:r>
      <w:r w:rsidR="006B50AC" w:rsidRPr="00CC33A3">
        <w:rPr>
          <w:rFonts w:ascii="Times New Roman" w:hAnsi="Times New Roman" w:cs="Times New Roman"/>
          <w:sz w:val="24"/>
          <w:szCs w:val="24"/>
        </w:rPr>
        <w:t xml:space="preserve"> m.</w:t>
      </w:r>
      <w:r w:rsidR="005D66CF" w:rsidRPr="00CC33A3">
        <w:rPr>
          <w:rFonts w:ascii="Times New Roman" w:hAnsi="Times New Roman" w:cs="Times New Roman"/>
          <w:sz w:val="24"/>
          <w:szCs w:val="24"/>
        </w:rPr>
        <w:t xml:space="preserve">, </w:t>
      </w:r>
      <w:r w:rsidR="006B50AC" w:rsidRPr="00CC33A3">
        <w:rPr>
          <w:rFonts w:ascii="Times New Roman" w:hAnsi="Times New Roman" w:cs="Times New Roman"/>
          <w:sz w:val="24"/>
          <w:szCs w:val="24"/>
        </w:rPr>
        <w:t xml:space="preserve">vadovavosi šiais strateginiais </w:t>
      </w:r>
      <w:r w:rsidR="00256037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6B50AC" w:rsidRPr="00CC33A3">
        <w:rPr>
          <w:rFonts w:ascii="Times New Roman" w:hAnsi="Times New Roman" w:cs="Times New Roman"/>
          <w:sz w:val="24"/>
          <w:szCs w:val="24"/>
        </w:rPr>
        <w:t xml:space="preserve">dokumentais: </w:t>
      </w:r>
      <w:hyperlink r:id="rId8" w:history="1">
        <w:r w:rsidR="006B50AC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Klaipėdos miesto savivaldybės 2021–2030 metų strategini</w:t>
        </w:r>
        <w:r w:rsidR="009F11AF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o</w:t>
        </w:r>
        <w:r w:rsidR="006B50AC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 xml:space="preserve"> plėtros plan</w:t>
        </w:r>
        <w:r w:rsidR="00695D21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o</w:t>
        </w:r>
      </w:hyperlink>
      <w:r w:rsidR="006B50AC" w:rsidRPr="00256037">
        <w:rPr>
          <w:rFonts w:ascii="Times New Roman" w:hAnsi="Times New Roman" w:cs="Times New Roman"/>
          <w:sz w:val="24"/>
          <w:szCs w:val="24"/>
        </w:rPr>
        <w:t xml:space="preserve"> (patvirtintas Klaipėdos miesto savivaldybės tarybos 2021 m. gegužės 27 d. sprendimu Nr. T2-135</w:t>
      </w:r>
      <w:r w:rsidR="00695D21" w:rsidRPr="00256037">
        <w:rPr>
          <w:rFonts w:ascii="Times New Roman" w:hAnsi="Times New Roman" w:cs="Times New Roman"/>
          <w:sz w:val="24"/>
          <w:szCs w:val="24"/>
        </w:rPr>
        <w:t>)</w:t>
      </w:r>
      <w:r w:rsidR="006B50AC" w:rsidRPr="00256037">
        <w:rPr>
          <w:rFonts w:ascii="Times New Roman" w:hAnsi="Times New Roman" w:cs="Times New Roman"/>
          <w:sz w:val="24"/>
          <w:szCs w:val="24"/>
        </w:rPr>
        <w:t xml:space="preserve"> 1.3 tikslo uždaviniais</w:t>
      </w:r>
      <w:r w:rsidR="00695D21" w:rsidRPr="00256037">
        <w:rPr>
          <w:rFonts w:ascii="Times New Roman" w:hAnsi="Times New Roman" w:cs="Times New Roman"/>
          <w:sz w:val="24"/>
          <w:szCs w:val="24"/>
        </w:rPr>
        <w:t xml:space="preserve"> </w:t>
      </w:r>
      <w:r w:rsidR="005D66CF" w:rsidRPr="00256037">
        <w:rPr>
          <w:rFonts w:ascii="Times New Roman" w:hAnsi="Times New Roman" w:cs="Times New Roman"/>
          <w:sz w:val="24"/>
          <w:szCs w:val="24"/>
        </w:rPr>
        <w:t>(</w:t>
      </w:r>
      <w:r w:rsidR="006B50AC" w:rsidRPr="00256037">
        <w:rPr>
          <w:rFonts w:ascii="Times New Roman" w:hAnsi="Times New Roman" w:cs="Times New Roman"/>
          <w:sz w:val="24"/>
          <w:szCs w:val="24"/>
        </w:rPr>
        <w:t>pagerinti ugdymosi aplinką, įdiegti inovacijas; 1.3.2. išplėsti švietimo paslaugų įvairovę, patobulinti ugdymo proceso kokybę ir padidinti prieinamumą</w:t>
      </w:r>
      <w:r w:rsidR="000A5C77" w:rsidRPr="00256037">
        <w:rPr>
          <w:rFonts w:ascii="Times New Roman" w:hAnsi="Times New Roman" w:cs="Times New Roman"/>
          <w:sz w:val="24"/>
          <w:szCs w:val="24"/>
        </w:rPr>
        <w:t>)</w:t>
      </w:r>
      <w:r w:rsidR="00695D21" w:rsidRPr="00256037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6B50AC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</w:t>
        </w:r>
        <w:r w:rsidR="005E42EA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laipėdos miesto savivaldybės 202</w:t>
        </w:r>
        <w:r w:rsidR="007C6C5E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3</w:t>
        </w:r>
        <w:r w:rsidR="006B50AC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–202</w:t>
        </w:r>
        <w:r w:rsidR="007C6C5E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5</w:t>
        </w:r>
        <w:r w:rsidR="006B50AC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 xml:space="preserve"> metų strategini</w:t>
        </w:r>
        <w:r w:rsidR="001117D0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o</w:t>
        </w:r>
        <w:r w:rsidR="006B50AC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 xml:space="preserve"> veiklos plan</w:t>
        </w:r>
        <w:r w:rsidR="001117D0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o</w:t>
        </w:r>
        <w:r w:rsidR="006B50AC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 xml:space="preserve"> Ugdymo proceso užtikrinimo program</w:t>
        </w:r>
        <w:r w:rsidR="00695D21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os</w:t>
        </w:r>
      </w:hyperlink>
      <w:r w:rsidR="006B50AC" w:rsidRPr="00256037">
        <w:rPr>
          <w:rFonts w:ascii="Times New Roman" w:hAnsi="Times New Roman" w:cs="Times New Roman"/>
          <w:sz w:val="24"/>
          <w:szCs w:val="24"/>
        </w:rPr>
        <w:t xml:space="preserve"> (</w:t>
      </w:r>
      <w:r w:rsidR="00221D31" w:rsidRPr="00256037">
        <w:rPr>
          <w:rFonts w:ascii="Times New Roman" w:hAnsi="Times New Roman" w:cs="Times New Roman"/>
          <w:sz w:val="24"/>
          <w:szCs w:val="24"/>
        </w:rPr>
        <w:t xml:space="preserve">toliau – SVP </w:t>
      </w:r>
      <w:r w:rsidR="00256037" w:rsidRPr="00256037">
        <w:rPr>
          <w:rFonts w:ascii="Times New Roman" w:hAnsi="Times New Roman" w:cs="Times New Roman"/>
          <w:sz w:val="24"/>
          <w:szCs w:val="24"/>
        </w:rPr>
        <w:t>0</w:t>
      </w:r>
      <w:r w:rsidR="00047836" w:rsidRPr="00256037">
        <w:rPr>
          <w:rFonts w:ascii="Times New Roman" w:hAnsi="Times New Roman" w:cs="Times New Roman"/>
          <w:sz w:val="24"/>
          <w:szCs w:val="24"/>
        </w:rPr>
        <w:t>10 programa</w:t>
      </w:r>
      <w:r w:rsidR="006B50AC" w:rsidRPr="00256037">
        <w:rPr>
          <w:rFonts w:ascii="Times New Roman" w:hAnsi="Times New Roman" w:cs="Times New Roman"/>
          <w:sz w:val="24"/>
          <w:szCs w:val="24"/>
        </w:rPr>
        <w:t>)</w:t>
      </w:r>
      <w:r w:rsidR="004A0CFE" w:rsidRPr="00256037">
        <w:rPr>
          <w:rFonts w:ascii="Times New Roman" w:hAnsi="Times New Roman" w:cs="Times New Roman"/>
          <w:sz w:val="24"/>
          <w:szCs w:val="24"/>
        </w:rPr>
        <w:t xml:space="preserve"> </w:t>
      </w:r>
      <w:r w:rsidR="006B50AC" w:rsidRPr="00256037">
        <w:rPr>
          <w:rFonts w:ascii="Times New Roman" w:hAnsi="Times New Roman" w:cs="Times New Roman"/>
          <w:sz w:val="24"/>
          <w:szCs w:val="24"/>
        </w:rPr>
        <w:t>strategini</w:t>
      </w:r>
      <w:r w:rsidR="00695D21" w:rsidRPr="00256037">
        <w:rPr>
          <w:rFonts w:ascii="Times New Roman" w:hAnsi="Times New Roman" w:cs="Times New Roman"/>
          <w:sz w:val="24"/>
          <w:szCs w:val="24"/>
        </w:rPr>
        <w:t>u</w:t>
      </w:r>
      <w:r w:rsidR="006B50AC" w:rsidRPr="00256037">
        <w:rPr>
          <w:rFonts w:ascii="Times New Roman" w:hAnsi="Times New Roman" w:cs="Times New Roman"/>
          <w:sz w:val="24"/>
          <w:szCs w:val="24"/>
        </w:rPr>
        <w:t xml:space="preserve"> tiksl</w:t>
      </w:r>
      <w:r w:rsidR="00695D21" w:rsidRPr="00256037">
        <w:rPr>
          <w:rFonts w:ascii="Times New Roman" w:hAnsi="Times New Roman" w:cs="Times New Roman"/>
          <w:sz w:val="24"/>
          <w:szCs w:val="24"/>
        </w:rPr>
        <w:t>u</w:t>
      </w:r>
      <w:r w:rsidR="006B50AC" w:rsidRPr="00256037">
        <w:rPr>
          <w:rFonts w:ascii="Times New Roman" w:hAnsi="Times New Roman" w:cs="Times New Roman"/>
          <w:sz w:val="24"/>
          <w:szCs w:val="24"/>
        </w:rPr>
        <w:t xml:space="preserve"> – užtikrinti gyventojams aukštą švietimo, kultūros, socialinių, sporto ir sveikatos apsaugos paslaugų kokybę ir prieinamumą</w:t>
      </w:r>
      <w:r w:rsidR="005D66CF" w:rsidRPr="00256037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5D66CF" w:rsidRPr="0025603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Klaipėda 2030: ekonominės plėtros strategija ir įgyvendinimo veiksmų planu</w:t>
        </w:r>
      </w:hyperlink>
      <w:r w:rsidR="00685E39" w:rsidRPr="00256037">
        <w:rPr>
          <w:rStyle w:val="Hipersaitas"/>
          <w:rFonts w:ascii="Times New Roman" w:hAnsi="Times New Roman" w:cs="Times New Roman"/>
          <w:b/>
          <w:sz w:val="24"/>
          <w:szCs w:val="24"/>
        </w:rPr>
        <w:t>.</w:t>
      </w:r>
      <w:r w:rsidR="005D66CF" w:rsidRPr="00256037">
        <w:rPr>
          <w:rFonts w:ascii="Times New Roman" w:hAnsi="Times New Roman" w:cs="Times New Roman"/>
          <w:sz w:val="24"/>
          <w:szCs w:val="24"/>
        </w:rPr>
        <w:t xml:space="preserve"> </w:t>
      </w:r>
      <w:r w:rsidR="00685E39" w:rsidRPr="00256037">
        <w:rPr>
          <w:rFonts w:ascii="Times New Roman" w:hAnsi="Times New Roman" w:cs="Times New Roman"/>
          <w:sz w:val="24"/>
          <w:szCs w:val="24"/>
        </w:rPr>
        <w:t>.</w:t>
      </w:r>
    </w:p>
    <w:p w14:paraId="6DF81B82" w14:textId="20E3BF8B" w:rsidR="00A16419" w:rsidRPr="007C6C5E" w:rsidRDefault="008D2D1D" w:rsidP="00A16419">
      <w:pPr>
        <w:tabs>
          <w:tab w:val="left" w:pos="567"/>
          <w:tab w:val="left" w:pos="709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6419" w:rsidRPr="00A16419">
        <w:rPr>
          <w:rFonts w:ascii="Times New Roman" w:hAnsi="Times New Roman" w:cs="Times New Roman"/>
          <w:sz w:val="24"/>
          <w:szCs w:val="24"/>
        </w:rPr>
        <w:t xml:space="preserve">avivaldybės administracijos Švietimo skyrius 2023 metais siekė strateginio tikslo – teikti kokybiškas švietimo paslaugas </w:t>
      </w:r>
      <w:r w:rsidR="007C6C5E">
        <w:rPr>
          <w:rFonts w:ascii="Times New Roman" w:hAnsi="Times New Roman" w:cs="Times New Roman"/>
          <w:sz w:val="24"/>
          <w:szCs w:val="24"/>
        </w:rPr>
        <w:t>S</w:t>
      </w:r>
      <w:r w:rsidR="00A16419" w:rsidRPr="00A16419">
        <w:rPr>
          <w:rFonts w:ascii="Times New Roman" w:hAnsi="Times New Roman" w:cs="Times New Roman"/>
          <w:sz w:val="24"/>
          <w:szCs w:val="24"/>
        </w:rPr>
        <w:t xml:space="preserve">avivaldybės švietimo įstaigose, saugioje ir šiuolaikinius reikalavimus atitinkančioje mokymosi aplinkoje, siekti visapusiško mokymo proceso dalyvių poreikių tenkinimo, optimizuojant švietimo sistemą; organizavo </w:t>
      </w:r>
      <w:r w:rsidR="007C6C5E">
        <w:rPr>
          <w:rFonts w:ascii="Times New Roman" w:hAnsi="Times New Roman" w:cs="Times New Roman"/>
          <w:sz w:val="24"/>
          <w:szCs w:val="24"/>
        </w:rPr>
        <w:t>S</w:t>
      </w:r>
      <w:r w:rsidR="00A16419" w:rsidRPr="00A16419">
        <w:rPr>
          <w:rFonts w:ascii="Times New Roman" w:hAnsi="Times New Roman" w:cs="Times New Roman"/>
          <w:sz w:val="24"/>
          <w:szCs w:val="24"/>
        </w:rPr>
        <w:t>avivaldybės 2023–2025 m. strateginio veiklos plano Ugdymo proceso užtikrinimo programos (010) įgyvendinimą</w:t>
      </w:r>
      <w:r w:rsidR="00A16419" w:rsidRPr="007C6C5E">
        <w:rPr>
          <w:rFonts w:ascii="Times New Roman" w:hAnsi="Times New Roman" w:cs="Times New Roman"/>
          <w:i/>
          <w:iCs/>
          <w:sz w:val="24"/>
          <w:szCs w:val="24"/>
        </w:rPr>
        <w:t xml:space="preserve">. Programos priemonės, kurių vykdytojas buvo Švietimo skyrius, įgyvendintos 90 proc. </w:t>
      </w:r>
    </w:p>
    <w:p w14:paraId="624431B3" w14:textId="46E42874" w:rsidR="00A16419" w:rsidRPr="00A16419" w:rsidRDefault="00A16419" w:rsidP="00A164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>2023 m. buvo įgyvendinami švietimo prioritetai – profesinis pedagogų skaitmeninio raštingumo tobulinimas (gilinimas), naudojant informacines komunikacines technologijas ir skaitmeninį ugdymo turinį; mokinių pasiekimų ir veiksmingos švietimo pagalbos įvairių gebėjimų mokiniams (vaikams) teikimo gerinimas, taikant mokinio (vaiko) pažangos matavimo sistemą; duomenų analize ir įsivertinimu pagrįstos švietimo</w:t>
      </w:r>
      <w:r w:rsidRPr="00A1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419">
        <w:rPr>
          <w:rFonts w:ascii="Times New Roman" w:hAnsi="Times New Roman" w:cs="Times New Roman"/>
          <w:sz w:val="24"/>
          <w:szCs w:val="24"/>
        </w:rPr>
        <w:t>turinio ir vadybos kokybės užtikrinimas, kuriant savivaldos, socialinės partnerystės ir vadovų lyderystės darną</w:t>
      </w:r>
      <w:r w:rsidR="005E2205">
        <w:rPr>
          <w:rFonts w:ascii="Times New Roman" w:hAnsi="Times New Roman" w:cs="Times New Roman"/>
          <w:sz w:val="24"/>
          <w:szCs w:val="24"/>
        </w:rPr>
        <w:t>.</w:t>
      </w:r>
      <w:r w:rsidRPr="00A16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69331" w14:textId="1230336A" w:rsidR="00A16419" w:rsidRPr="0093611E" w:rsidRDefault="00A16419" w:rsidP="00A16419">
      <w:pPr>
        <w:tabs>
          <w:tab w:val="left" w:pos="507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Pasiekti rezultatai:</w:t>
      </w:r>
    </w:p>
    <w:p w14:paraId="4A39A6BA" w14:textId="5E3128E5" w:rsidR="00A16419" w:rsidRPr="0093611E" w:rsidRDefault="00A16419" w:rsidP="00A16419">
      <w:pPr>
        <w:tabs>
          <w:tab w:val="left" w:pos="507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Bendrojo ugdymo srityje:</w:t>
      </w:r>
    </w:p>
    <w:p w14:paraId="20BE0504" w14:textId="7F0B8955" w:rsidR="00A16419" w:rsidRPr="00886522" w:rsidRDefault="00A16419" w:rsidP="00A16419">
      <w:pPr>
        <w:pStyle w:val="Sraopastraipa"/>
        <w:ind w:left="0" w:firstLine="709"/>
        <w:jc w:val="both"/>
      </w:pPr>
      <w:r w:rsidRPr="00BA2184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34B0FED9" wp14:editId="052DA43A">
            <wp:simplePos x="0" y="0"/>
            <wp:positionH relativeFrom="column">
              <wp:posOffset>-156210</wp:posOffset>
            </wp:positionH>
            <wp:positionV relativeFrom="paragraph">
              <wp:posOffset>420370</wp:posOffset>
            </wp:positionV>
            <wp:extent cx="6120765" cy="2362200"/>
            <wp:effectExtent l="0" t="0" r="13335" b="0"/>
            <wp:wrapSquare wrapText="bothSides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3D5B8D">
        <w:t>B</w:t>
      </w:r>
      <w:r w:rsidRPr="00886522">
        <w:t xml:space="preserve">aigtas vykdyti iš Europos Sąjungos struktūrinių fondų lėšų bendrai finansuojamas projektas Nr. 09.2.1-ESFA-V-719-01-0001 „Kokybės krepšelis“ (toliau – Projektas). </w:t>
      </w:r>
    </w:p>
    <w:p w14:paraId="34D31CF5" w14:textId="77777777" w:rsidR="00A16419" w:rsidRPr="00045840" w:rsidRDefault="00A16419" w:rsidP="00A16419">
      <w:pPr>
        <w:pStyle w:val="Sraopastraipa"/>
        <w:ind w:left="0" w:firstLine="709"/>
        <w:jc w:val="both"/>
      </w:pPr>
      <w:r w:rsidRPr="00886522">
        <w:t xml:space="preserve">Projekte dalyvavo 11 bendrojo ugdymo mokyklų: 1 etape </w:t>
      </w:r>
      <w:r>
        <w:t>(</w:t>
      </w:r>
      <w:r w:rsidRPr="00D60255">
        <w:t>2019-11-21–2022-03-30)</w:t>
      </w:r>
      <w:r w:rsidRPr="00886522">
        <w:rPr>
          <w:b/>
          <w:bCs/>
        </w:rPr>
        <w:t xml:space="preserve"> </w:t>
      </w:r>
      <w:r w:rsidRPr="00886522">
        <w:t xml:space="preserve"> </w:t>
      </w:r>
      <w:r>
        <w:t>dalyvavo</w:t>
      </w:r>
      <w:r w:rsidRPr="00886522">
        <w:t>: „Gilijos“ pradinė mokykla , Hermano Zudermano gimnazija, Simono Dacho, „Verdenės“</w:t>
      </w:r>
      <w:r>
        <w:t xml:space="preserve">, </w:t>
      </w:r>
      <w:r w:rsidRPr="00886522">
        <w:t xml:space="preserve"> „Versmės“</w:t>
      </w:r>
      <w:r>
        <w:t>,</w:t>
      </w:r>
      <w:r w:rsidRPr="00886522">
        <w:t xml:space="preserve"> „Pajūrio“ progimnazij</w:t>
      </w:r>
      <w:r>
        <w:t xml:space="preserve">os; </w:t>
      </w:r>
      <w:r w:rsidRPr="00886522">
        <w:t xml:space="preserve">2 etape </w:t>
      </w:r>
      <w:r w:rsidRPr="00D60255">
        <w:t>(2021-10-15–2023-08-31)</w:t>
      </w:r>
      <w:r>
        <w:rPr>
          <w:b/>
          <w:bCs/>
        </w:rPr>
        <w:t xml:space="preserve"> </w:t>
      </w:r>
      <w:r>
        <w:t>–</w:t>
      </w:r>
      <w:r w:rsidRPr="00886522">
        <w:t xml:space="preserve"> „Gabijos“</w:t>
      </w:r>
      <w:r>
        <w:t>,</w:t>
      </w:r>
      <w:r w:rsidRPr="00886522">
        <w:t xml:space="preserve"> Sendvario</w:t>
      </w:r>
      <w:r>
        <w:t>,</w:t>
      </w:r>
      <w:r w:rsidRPr="00886522">
        <w:t xml:space="preserve"> Vitės</w:t>
      </w:r>
      <w:r>
        <w:t xml:space="preserve">, </w:t>
      </w:r>
      <w:r w:rsidRPr="00886522">
        <w:t>„Vyturio“ progimnazij</w:t>
      </w:r>
      <w:r>
        <w:t xml:space="preserve">os, </w:t>
      </w:r>
      <w:r w:rsidRPr="00886522">
        <w:t>„Varpo“ gimnazija.</w:t>
      </w:r>
    </w:p>
    <w:p w14:paraId="220AA6D1" w14:textId="77777777" w:rsidR="00A16419" w:rsidRPr="0052697A" w:rsidRDefault="00A16419" w:rsidP="00A16419">
      <w:pPr>
        <w:pStyle w:val="Sraopastraipa"/>
        <w:ind w:left="0" w:firstLine="709"/>
        <w:jc w:val="both"/>
      </w:pPr>
      <w:r>
        <w:t>Visos projekto veiklos ir veiklų gerinimo planuose numatytos sąlygos įvykdytos:</w:t>
      </w:r>
    </w:p>
    <w:p w14:paraId="0DAE622A" w14:textId="77777777" w:rsidR="00A16419" w:rsidRPr="000F0E1F" w:rsidRDefault="00A16419" w:rsidP="00A16419">
      <w:pPr>
        <w:pStyle w:val="Sraopastraipa"/>
        <w:ind w:left="0" w:firstLine="709"/>
        <w:jc w:val="both"/>
      </w:pPr>
    </w:p>
    <w:p w14:paraId="75F8AE9C" w14:textId="77777777" w:rsidR="00A16419" w:rsidRDefault="00A16419" w:rsidP="00A16419">
      <w:pPr>
        <w:pStyle w:val="Sraopastraipa"/>
        <w:ind w:left="0" w:firstLine="709"/>
        <w:jc w:val="both"/>
      </w:pPr>
      <w:r w:rsidRPr="004014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1ECEF" wp14:editId="3BEB5894">
                <wp:simplePos x="0" y="0"/>
                <wp:positionH relativeFrom="column">
                  <wp:posOffset>3196591</wp:posOffset>
                </wp:positionH>
                <wp:positionV relativeFrom="paragraph">
                  <wp:posOffset>-38735</wp:posOffset>
                </wp:positionV>
                <wp:extent cx="2876550" cy="4000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00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txbx>
                        <w:txbxContent>
                          <w:p w14:paraId="3F5685B0" w14:textId="77777777" w:rsidR="00A16419" w:rsidRPr="00310A11" w:rsidRDefault="00A16419" w:rsidP="00A16419">
                            <w:pPr>
                              <w:pStyle w:val="Pagrindinistekstas"/>
                              <w:jc w:val="center"/>
                              <w:rPr>
                                <w:szCs w:val="24"/>
                              </w:rPr>
                            </w:pPr>
                            <w:r w:rsidRPr="00310A11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Cs w:val="24"/>
                              </w:rPr>
                              <w:t>II etapo savivaldybės rodikliai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01ECE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251.7pt;margin-top:-3.05pt;width:226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" fillcolor="#ffc000 [3207]" stroked="f">
                <v:textbox>
                  <w:txbxContent>
                    <w:p w14:paraId="3F5685B0" w14:textId="77777777" w:rsidR="00A16419" w:rsidRPr="00310A11" w:rsidRDefault="00A16419" w:rsidP="00A16419">
                      <w:pPr>
                        <w:pStyle w:val="Pagrindinistekstas"/>
                        <w:jc w:val="center"/>
                        <w:rPr>
                          <w:szCs w:val="24"/>
                        </w:rPr>
                      </w:pPr>
                      <w:r w:rsidRPr="00310A11">
                        <w:rPr>
                          <w:b/>
                          <w:bCs/>
                          <w:color w:val="FFFFFF" w:themeColor="background1"/>
                          <w:kern w:val="24"/>
                          <w:szCs w:val="24"/>
                        </w:rPr>
                        <w:t>II etapo savivaldybės rodikliai</w:t>
                      </w:r>
                    </w:p>
                  </w:txbxContent>
                </v:textbox>
              </v:shape>
            </w:pict>
          </mc:Fallback>
        </mc:AlternateContent>
      </w:r>
      <w:r w:rsidRPr="004014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1F1BE" wp14:editId="1B93E6E9">
                <wp:simplePos x="0" y="0"/>
                <wp:positionH relativeFrom="column">
                  <wp:posOffset>-60960</wp:posOffset>
                </wp:positionH>
                <wp:positionV relativeFrom="paragraph">
                  <wp:posOffset>-38735</wp:posOffset>
                </wp:positionV>
                <wp:extent cx="2952750" cy="400050"/>
                <wp:effectExtent l="0" t="0" r="0" b="0"/>
                <wp:wrapNone/>
                <wp:docPr id="1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00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txbx>
                        <w:txbxContent>
                          <w:p w14:paraId="755375CB" w14:textId="77777777" w:rsidR="00A16419" w:rsidRPr="00310A11" w:rsidRDefault="00A16419" w:rsidP="00A16419">
                            <w:pPr>
                              <w:pStyle w:val="Pagrindinistekstas"/>
                              <w:jc w:val="center"/>
                              <w:rPr>
                                <w:szCs w:val="24"/>
                              </w:rPr>
                            </w:pPr>
                            <w:r w:rsidRPr="00310A11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Cs w:val="24"/>
                              </w:rPr>
                              <w:t>I etapo savivaldybės rodikliai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B1F1BE" id="TextBox 3" o:spid="_x0000_s1027" type="#_x0000_t202" style="position:absolute;left:0;text-align:left;margin-left:-4.8pt;margin-top:-3.05pt;width:232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" fillcolor="#ffc000 [3207]" stroked="f">
                <v:textbox>
                  <w:txbxContent>
                    <w:p w14:paraId="755375CB" w14:textId="77777777" w:rsidR="00A16419" w:rsidRPr="00310A11" w:rsidRDefault="00A16419" w:rsidP="00A16419">
                      <w:pPr>
                        <w:pStyle w:val="Pagrindinistekstas"/>
                        <w:jc w:val="center"/>
                        <w:rPr>
                          <w:szCs w:val="24"/>
                        </w:rPr>
                      </w:pPr>
                      <w:r w:rsidRPr="00310A11">
                        <w:rPr>
                          <w:b/>
                          <w:bCs/>
                          <w:color w:val="FFFFFF" w:themeColor="background1"/>
                          <w:kern w:val="24"/>
                          <w:szCs w:val="24"/>
                        </w:rPr>
                        <w:t>I etapo savivaldybės rodikliai</w:t>
                      </w:r>
                    </w:p>
                  </w:txbxContent>
                </v:textbox>
              </v:shape>
            </w:pict>
          </mc:Fallback>
        </mc:AlternateContent>
      </w:r>
    </w:p>
    <w:p w14:paraId="604F9034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</w:p>
    <w:p w14:paraId="675C0CB4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  <w:r w:rsidRPr="004014E0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E26CE" wp14:editId="7DF35C1D">
                <wp:simplePos x="0" y="0"/>
                <wp:positionH relativeFrom="column">
                  <wp:posOffset>1301115</wp:posOffset>
                </wp:positionH>
                <wp:positionV relativeFrom="paragraph">
                  <wp:posOffset>77470</wp:posOffset>
                </wp:positionV>
                <wp:extent cx="3143250" cy="257175"/>
                <wp:effectExtent l="0" t="0" r="0" b="9525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571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txbx>
                        <w:txbxContent>
                          <w:p w14:paraId="1DDAEA2E" w14:textId="77777777" w:rsidR="00A16419" w:rsidRPr="00310A11" w:rsidRDefault="00A16419" w:rsidP="00A16419">
                            <w:pPr>
                              <w:pStyle w:val="Pagrindinistekstas"/>
                              <w:jc w:val="center"/>
                              <w:rPr>
                                <w:szCs w:val="24"/>
                              </w:rPr>
                            </w:pPr>
                            <w:r w:rsidRPr="00310A11">
                              <w:rPr>
                                <w:color w:val="FFFFFF" w:themeColor="background1"/>
                                <w:kern w:val="24"/>
                                <w:szCs w:val="24"/>
                              </w:rPr>
                              <w:t>ĮVYKDYTOS VISOS SĄLYGOS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E26CE" id="TextBox 7" o:spid="_x0000_s1028" type="#_x0000_t202" style="position:absolute;left:0;text-align:left;margin-left:102.45pt;margin-top:6.1pt;width:24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" fillcolor="#ffc000 [3207]" stroked="f">
                <v:textbox>
                  <w:txbxContent>
                    <w:p w14:paraId="1DDAEA2E" w14:textId="77777777" w:rsidR="00A16419" w:rsidRPr="00310A11" w:rsidRDefault="00A16419" w:rsidP="00A16419">
                      <w:pPr>
                        <w:pStyle w:val="Pagrindinistekstas"/>
                        <w:jc w:val="center"/>
                        <w:rPr>
                          <w:szCs w:val="24"/>
                        </w:rPr>
                      </w:pPr>
                      <w:r w:rsidRPr="00310A11">
                        <w:rPr>
                          <w:color w:val="FFFFFF" w:themeColor="background1"/>
                          <w:kern w:val="24"/>
                          <w:szCs w:val="24"/>
                        </w:rPr>
                        <w:t>ĮVYKDYTOS VISOS SĄLYGOS</w:t>
                      </w:r>
                    </w:p>
                  </w:txbxContent>
                </v:textbox>
              </v:shape>
            </w:pict>
          </mc:Fallback>
        </mc:AlternateContent>
      </w:r>
    </w:p>
    <w:p w14:paraId="51605238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  <w:r w:rsidRPr="004014E0">
        <w:rPr>
          <w:noProof/>
          <w:szCs w:val="24"/>
          <w:lang w:eastAsia="lt-LT"/>
        </w:rPr>
        <w:drawing>
          <wp:anchor distT="0" distB="0" distL="114300" distR="114300" simplePos="0" relativeHeight="251661312" behindDoc="0" locked="0" layoutInCell="1" allowOverlap="1" wp14:anchorId="7C21B5F9" wp14:editId="344F11F6">
            <wp:simplePos x="0" y="0"/>
            <wp:positionH relativeFrom="column">
              <wp:posOffset>-60960</wp:posOffset>
            </wp:positionH>
            <wp:positionV relativeFrom="paragraph">
              <wp:posOffset>197485</wp:posOffset>
            </wp:positionV>
            <wp:extent cx="3027680" cy="2406015"/>
            <wp:effectExtent l="0" t="0" r="127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4E0">
        <w:rPr>
          <w:noProof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5870D19F" wp14:editId="7B26B6FF">
            <wp:simplePos x="0" y="0"/>
            <wp:positionH relativeFrom="column">
              <wp:posOffset>3110865</wp:posOffset>
            </wp:positionH>
            <wp:positionV relativeFrom="paragraph">
              <wp:posOffset>204470</wp:posOffset>
            </wp:positionV>
            <wp:extent cx="2962275" cy="2399030"/>
            <wp:effectExtent l="0" t="0" r="9525" b="127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F1FB5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</w:p>
    <w:p w14:paraId="4BB05C23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</w:p>
    <w:p w14:paraId="47CB8E72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</w:p>
    <w:p w14:paraId="67247C2F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</w:p>
    <w:p w14:paraId="7DBD0FEE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</w:p>
    <w:p w14:paraId="59191D23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</w:p>
    <w:p w14:paraId="337FB556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</w:p>
    <w:p w14:paraId="455C741E" w14:textId="77777777" w:rsidR="00A16419" w:rsidRDefault="00A16419" w:rsidP="00A16419">
      <w:pPr>
        <w:tabs>
          <w:tab w:val="left" w:pos="284"/>
          <w:tab w:val="left" w:pos="567"/>
          <w:tab w:val="left" w:pos="851"/>
        </w:tabs>
        <w:ind w:firstLine="851"/>
        <w:jc w:val="both"/>
        <w:rPr>
          <w:szCs w:val="24"/>
        </w:rPr>
      </w:pPr>
    </w:p>
    <w:p w14:paraId="40317EBF" w14:textId="77777777" w:rsidR="003D5B8D" w:rsidRPr="00377B6A" w:rsidRDefault="00A16419" w:rsidP="003D5B8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t xml:space="preserve">2023 m., pasibaigus „Kokybės krepšelio“ veikloms, parengtos, suderintos, Mokyklų direktorių įsakymais patvirtintos ir Savivaldybės, Nacionalinės švietimo agentūros ir Mokyklų direktorių pasirašytos galutinės ataskaitos. </w:t>
      </w:r>
      <w:r w:rsidRPr="008D2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Numatyti kiekybiniai ir kokybiniai rodikliai buvo pasiekti, lėšos įsisavintos</w:t>
      </w:r>
      <w:r w:rsidRPr="008D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 proc.</w:t>
      </w:r>
      <w:r w:rsidR="003D5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B8D" w:rsidRPr="00377B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Savivaldybė pateikė rekomendacijas „Kokybės krepšelio“ dalyviams: plėtoti pasiteisinusių veiklų tęstinumą, kurios daro teigiamą poveikį mokinių pasiekimų gerinimui; naudoti sėkmingas projekto veiklas, keičiančias mokymo(si) turinio aplinkas, skatinančias bendruomenių susitelkimą; sudaryti sąlygas pedagogams dalintis gerąja projekto patirtimi patyriminio ugdymo klausimais su miesto ir šalies mokyklomis.</w:t>
      </w:r>
    </w:p>
    <w:p w14:paraId="21226BB5" w14:textId="77777777" w:rsidR="008D2D1D" w:rsidRPr="008D2D1D" w:rsidRDefault="00A16419" w:rsidP="008D2D1D">
      <w:pPr>
        <w:tabs>
          <w:tab w:val="left" w:pos="68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8D2D1D">
          <w:rPr>
            <w:rStyle w:val="Hipersaitas"/>
            <w:rFonts w:ascii="Times New Roman" w:hAnsi="Times New Roman" w:cs="Times New Roman"/>
            <w:sz w:val="24"/>
            <w:szCs w:val="24"/>
          </w:rPr>
          <w:t>https://www.klaipeda.lt/data/public/uploads/2024/02/kkataskaita.pdf</w:t>
        </w:r>
      </w:hyperlink>
      <w:r w:rsidRPr="008D2D1D">
        <w:rPr>
          <w:rFonts w:ascii="Times New Roman" w:hAnsi="Times New Roman" w:cs="Times New Roman"/>
          <w:sz w:val="24"/>
          <w:szCs w:val="24"/>
        </w:rPr>
        <w:t>)</w:t>
      </w:r>
    </w:p>
    <w:p w14:paraId="1B19C995" w14:textId="48865A95" w:rsidR="002E7A2C" w:rsidRPr="00377B6A" w:rsidRDefault="008D2D1D" w:rsidP="002E7A2C">
      <w:pPr>
        <w:tabs>
          <w:tab w:val="left" w:pos="687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7B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Savivaldybės indėlis: </w:t>
      </w:r>
      <w:r w:rsidR="00120D4C" w:rsidRPr="00377B6A">
        <w:rPr>
          <w:rFonts w:ascii="Times New Roman" w:hAnsi="Times New Roman" w:cs="Times New Roman"/>
          <w:b/>
          <w:i/>
          <w:sz w:val="24"/>
          <w:szCs w:val="24"/>
        </w:rPr>
        <w:t xml:space="preserve">„Kokybės krepšelio“ projektui </w:t>
      </w:r>
      <w:r w:rsidR="003D5B8D">
        <w:rPr>
          <w:rFonts w:ascii="Times New Roman" w:hAnsi="Times New Roman" w:cs="Times New Roman"/>
          <w:b/>
          <w:i/>
          <w:sz w:val="24"/>
          <w:szCs w:val="24"/>
        </w:rPr>
        <w:t xml:space="preserve">įgyvendinti </w:t>
      </w:r>
      <w:r w:rsidR="00120D4C" w:rsidRPr="00377B6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20D4C" w:rsidRPr="00377B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avivaldybė papildomai investavo 50,0 tūkst. eurų – „Varpo“ gimnazijos gamtos mokslų laboratorijos kabineto remontui (dažymui, tinkavimui, grindų dangai), vandentiekio, ventiliacijos, elektros instaliacijos įrengimu</w:t>
      </w:r>
      <w:r w:rsidR="003D5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120D4C" w:rsidRPr="00377B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i. </w:t>
      </w:r>
    </w:p>
    <w:p w14:paraId="415DA01F" w14:textId="3B8E0703" w:rsidR="00A16419" w:rsidRPr="008D2D1D" w:rsidRDefault="003D5B8D" w:rsidP="008D2D1D">
      <w:pPr>
        <w:tabs>
          <w:tab w:val="left" w:pos="284"/>
          <w:tab w:val="left" w:pos="567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„Tūkstantmečio mokyklų programoje“ (TŪM) </w:t>
      </w:r>
      <w:r w:rsidR="00A16419" w:rsidRPr="008D2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dalyvauti atrinktos kriterijus atitinkančios 6 Klaipėdos miesto savivaldybės bendrojo ugdymo mokyklos: „Aitvaro“, „Žaliakalnio“ gimnazijos, Liudviko Stulpino, „Santarvės“, „Smeltės“, „Saulėtekio“ progimnazijos. TŪM įgyvendinimui parengtas Pažangos planas, pagal kurį paruoštas Investicinis projektas. </w:t>
      </w:r>
      <w:r w:rsidR="00A16419" w:rsidRPr="008D2D1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Vėluojant pasirašyti sutartį, TŪM programa nebuvo pradėta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vykdyti</w:t>
      </w:r>
      <w:r w:rsidR="0043257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A16419" w:rsidRPr="008D2D1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21D9E355" w14:textId="77A8D736" w:rsidR="00A16419" w:rsidRPr="008D2D1D" w:rsidRDefault="008D2D1D" w:rsidP="00D029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t>M</w:t>
      </w:r>
      <w:r w:rsidR="00A16419" w:rsidRPr="008D2D1D">
        <w:rPr>
          <w:rFonts w:ascii="Times New Roman" w:hAnsi="Times New Roman" w:cs="Times New Roman"/>
          <w:sz w:val="24"/>
          <w:szCs w:val="24"/>
        </w:rPr>
        <w:t xml:space="preserve">okinių priėmimas į </w:t>
      </w:r>
      <w:r w:rsidR="003D5B8D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A16419" w:rsidRPr="008D2D1D">
        <w:rPr>
          <w:rFonts w:ascii="Times New Roman" w:hAnsi="Times New Roman" w:cs="Times New Roman"/>
          <w:sz w:val="24"/>
          <w:szCs w:val="24"/>
        </w:rPr>
        <w:t>bendrojo ugdymo mokyklas organizuojamas Priėmimo procesų vykdymo informacinės sistemos (toliau – Sistema) pagrindu</w:t>
      </w:r>
      <w:r w:rsidR="003D5B8D">
        <w:rPr>
          <w:rFonts w:ascii="Times New Roman" w:hAnsi="Times New Roman" w:cs="Times New Roman"/>
          <w:sz w:val="24"/>
          <w:szCs w:val="24"/>
        </w:rPr>
        <w:t>.</w:t>
      </w:r>
      <w:r w:rsidR="00A16419" w:rsidRPr="008D2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419" w:rsidRPr="008D2D1D">
        <w:rPr>
          <w:rFonts w:ascii="Times New Roman" w:hAnsi="Times New Roman" w:cs="Times New Roman"/>
          <w:sz w:val="24"/>
          <w:szCs w:val="24"/>
        </w:rPr>
        <w:t xml:space="preserve">2023 m. atnaujinti </w:t>
      </w:r>
      <w:r w:rsidR="003D5B8D">
        <w:rPr>
          <w:rFonts w:ascii="Times New Roman" w:hAnsi="Times New Roman" w:cs="Times New Roman"/>
          <w:sz w:val="24"/>
          <w:szCs w:val="24"/>
        </w:rPr>
        <w:t xml:space="preserve">/ </w:t>
      </w:r>
      <w:r w:rsidR="00A16419" w:rsidRPr="008D2D1D">
        <w:rPr>
          <w:rFonts w:ascii="Times New Roman" w:hAnsi="Times New Roman" w:cs="Times New Roman"/>
          <w:sz w:val="24"/>
          <w:szCs w:val="24"/>
        </w:rPr>
        <w:t>pakeisti dokumentai:</w:t>
      </w:r>
      <w:r w:rsidRPr="008D2D1D">
        <w:rPr>
          <w:rFonts w:ascii="Times New Roman" w:hAnsi="Times New Roman" w:cs="Times New Roman"/>
          <w:sz w:val="24"/>
          <w:szCs w:val="24"/>
        </w:rPr>
        <w:t xml:space="preserve"> </w:t>
      </w:r>
      <w:r w:rsidR="00A16419" w:rsidRPr="008D2D1D">
        <w:rPr>
          <w:rFonts w:ascii="Times New Roman" w:hAnsi="Times New Roman" w:cs="Times New Roman"/>
          <w:sz w:val="24"/>
          <w:szCs w:val="24"/>
        </w:rPr>
        <w:t xml:space="preserve">Savivaldybės tarybos sprendimai: 1) dėl </w:t>
      </w:r>
      <w:r w:rsidR="00A16419" w:rsidRPr="008D2D1D">
        <w:rPr>
          <w:rFonts w:ascii="Times New Roman" w:hAnsi="Times New Roman" w:cs="Times New Roman"/>
          <w:color w:val="000000"/>
          <w:sz w:val="24"/>
          <w:szCs w:val="24"/>
        </w:rPr>
        <w:t xml:space="preserve">klasių ir mokinių skaičiaus 2023–2024 mokslo metams nustatymo (2023-03-24 Nr. T2-43; 2023-07-27 Nr. T2-185; 2023-09-28 Nr. T2-243); 2) </w:t>
      </w:r>
      <w:r w:rsidR="00A16419" w:rsidRPr="008D2D1D">
        <w:rPr>
          <w:rFonts w:ascii="Times New Roman" w:hAnsi="Times New Roman" w:cs="Times New Roman"/>
          <w:sz w:val="24"/>
          <w:szCs w:val="24"/>
        </w:rPr>
        <w:t>dėl mokykloms priskirtų aptarnavimo teritorijų (2023-03-23 Nr. T2-23); dėl mokinių priėmimo komisijos sudarymo (2023-06-22 Nr. T2-146);Savivaldybės administracijos direktoriaus ir Skyrius vedėjo įsakymai: 1) dėl prašymų mokytis 2023–2024 mokslo metais registravimo pradžios (</w:t>
      </w:r>
      <w:r w:rsidR="00A16419" w:rsidRPr="008D2D1D">
        <w:rPr>
          <w:rFonts w:ascii="Times New Roman" w:hAnsi="Times New Roman" w:cs="Times New Roman"/>
          <w:noProof/>
          <w:sz w:val="24"/>
          <w:szCs w:val="24"/>
        </w:rPr>
        <w:t xml:space="preserve">2023-01-05 </w:t>
      </w:r>
      <w:r w:rsidR="00A16419" w:rsidRPr="008D2D1D">
        <w:rPr>
          <w:rFonts w:ascii="Times New Roman" w:hAnsi="Times New Roman" w:cs="Times New Roman"/>
          <w:sz w:val="24"/>
          <w:szCs w:val="24"/>
        </w:rPr>
        <w:t xml:space="preserve">Nr. </w:t>
      </w:r>
      <w:r w:rsidR="00A16419" w:rsidRPr="008D2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AD1-14</w:t>
      </w:r>
      <w:r w:rsidR="00A16419" w:rsidRPr="008D2D1D">
        <w:rPr>
          <w:rFonts w:ascii="Times New Roman" w:hAnsi="Times New Roman" w:cs="Times New Roman"/>
          <w:sz w:val="24"/>
          <w:szCs w:val="24"/>
        </w:rPr>
        <w:t xml:space="preserve">); </w:t>
      </w:r>
      <w:r w:rsidR="00A16419" w:rsidRPr="008D2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2) dėl </w:t>
      </w:r>
      <w:r w:rsidR="00A16419" w:rsidRPr="008D2D1D">
        <w:rPr>
          <w:rFonts w:ascii="Times New Roman" w:hAnsi="Times New Roman" w:cs="Times New Roman"/>
          <w:sz w:val="24"/>
          <w:szCs w:val="24"/>
        </w:rPr>
        <w:t>priėmimo į mokyklas organizavimo 2023 metais priemonių plano patvirtinimo (</w:t>
      </w:r>
      <w:r w:rsidR="00A16419" w:rsidRPr="008D2D1D">
        <w:rPr>
          <w:rFonts w:ascii="Times New Roman" w:hAnsi="Times New Roman" w:cs="Times New Roman"/>
          <w:noProof/>
          <w:sz w:val="24"/>
          <w:szCs w:val="24"/>
        </w:rPr>
        <w:t xml:space="preserve">2023-01-11 </w:t>
      </w:r>
      <w:r w:rsidR="00A16419" w:rsidRPr="008D2D1D">
        <w:rPr>
          <w:rFonts w:ascii="Times New Roman" w:hAnsi="Times New Roman" w:cs="Times New Roman"/>
          <w:sz w:val="24"/>
          <w:szCs w:val="24"/>
        </w:rPr>
        <w:t>Nr. ŠV1-10)</w:t>
      </w:r>
      <w:r w:rsidR="003D5B8D">
        <w:rPr>
          <w:rFonts w:ascii="Times New Roman" w:hAnsi="Times New Roman" w:cs="Times New Roman"/>
          <w:sz w:val="24"/>
          <w:szCs w:val="24"/>
        </w:rPr>
        <w:t>.</w:t>
      </w:r>
    </w:p>
    <w:p w14:paraId="0BB8B0A9" w14:textId="486EE3C2" w:rsidR="00A16419" w:rsidRPr="008D2D1D" w:rsidRDefault="008D2D1D" w:rsidP="008D2D1D">
      <w:pPr>
        <w:tabs>
          <w:tab w:val="left" w:pos="5070"/>
          <w:tab w:val="left" w:pos="5366"/>
          <w:tab w:val="left" w:pos="6771"/>
          <w:tab w:val="left" w:pos="736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t>A</w:t>
      </w:r>
      <w:r w:rsidR="00A16419" w:rsidRPr="008D2D1D">
        <w:rPr>
          <w:rFonts w:ascii="Times New Roman" w:hAnsi="Times New Roman" w:cs="Times New Roman"/>
          <w:sz w:val="24"/>
          <w:szCs w:val="24"/>
        </w:rPr>
        <w:t>tnaujinti Informacinės sistemos klasių, mokyklų aptarnavimo teritorijų klasifikatoriai.</w:t>
      </w:r>
    </w:p>
    <w:p w14:paraId="475DF286" w14:textId="77777777" w:rsidR="00A16419" w:rsidRPr="003D5B8D" w:rsidRDefault="00A16419" w:rsidP="008D2D1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t xml:space="preserve">Tęsiant mokymąsi tose pačiose mokyklose, prašymai yra teikiami mokyklų vadovams, o ne pildomi Sistemoje, todėl </w:t>
      </w:r>
      <w:r w:rsidRPr="003D5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 m. sumažėjo užregistruotų prašymų į 1, 5 ir 11 klases</w:t>
      </w:r>
      <w:r w:rsidRPr="003D5B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2DE22E" w14:textId="77777777" w:rsidR="00A16419" w:rsidRPr="008D2D1D" w:rsidRDefault="00A16419" w:rsidP="008D2D1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lastRenderedPageBreak/>
        <w:t xml:space="preserve">Savivaldybės tarybos 2023-07-27 sprendimu Nr. T2-185 buvo suformuota po dvi papildomas 1 ir 5 klases Tauralaukio progimnazijoje, po vieną papildomą 1 ir 5 klasę Simono Dacho progimnazijoje, po vieną papildomą 9 klasę Baltijos, „Vėtrungės“, Klaipėdos universiteto „Žemynos“ ir Vytauto Didžiojo gimnazijose. </w:t>
      </w:r>
      <w:r w:rsidRPr="008D2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Mokinių mokymosi Savivaldybės mokyklose pagal privalomas pradinio, pagrindinio ugdymo programas poreikis buvo tenkintas 98 </w:t>
      </w:r>
      <w:r w:rsidRPr="008D2D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%;</w:t>
      </w:r>
      <w:r w:rsidRPr="008D2D1D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 xml:space="preserve"> </w:t>
      </w:r>
    </w:p>
    <w:p w14:paraId="4D4B074E" w14:textId="586ADA3B" w:rsidR="00A16419" w:rsidRPr="008D2D1D" w:rsidRDefault="008D2D1D" w:rsidP="008D2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1D">
        <w:rPr>
          <w:rFonts w:ascii="Times New Roman" w:hAnsi="Times New Roman" w:cs="Times New Roman"/>
          <w:sz w:val="24"/>
          <w:szCs w:val="24"/>
        </w:rPr>
        <w:t>P</w:t>
      </w:r>
      <w:r w:rsidR="00A16419" w:rsidRPr="008D2D1D">
        <w:rPr>
          <w:rFonts w:ascii="Times New Roman" w:hAnsi="Times New Roman" w:cs="Times New Roman"/>
          <w:sz w:val="24"/>
          <w:szCs w:val="24"/>
        </w:rPr>
        <w:t>atyriminio mokymosi modelius toliau įgyvendina Simono Dacho, Gedminų, Liudviko Stulpino, „Gabijos“ progimnazijos, Baltijos, „Varpo“ gimnazijos</w:t>
      </w:r>
      <w:r w:rsidR="00876036">
        <w:rPr>
          <w:rFonts w:ascii="Times New Roman" w:hAnsi="Times New Roman" w:cs="Times New Roman"/>
          <w:sz w:val="24"/>
          <w:szCs w:val="24"/>
        </w:rPr>
        <w:t>.</w:t>
      </w:r>
    </w:p>
    <w:p w14:paraId="52641A45" w14:textId="0163AD63" w:rsidR="00A16419" w:rsidRDefault="008D2D1D" w:rsidP="008D2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6419" w:rsidRPr="008D2D1D">
        <w:rPr>
          <w:rFonts w:ascii="Times New Roman" w:hAnsi="Times New Roman" w:cs="Times New Roman"/>
          <w:sz w:val="24"/>
          <w:szCs w:val="24"/>
        </w:rPr>
        <w:t>udaryta galimybė mokyklose įgyvendinti įvairių ugdymo krypčių programas ir sampratų elementus:</w:t>
      </w:r>
    </w:p>
    <w:p w14:paraId="67FF6EF4" w14:textId="45D1B2E9" w:rsidR="005C78C0" w:rsidRDefault="005C78C0" w:rsidP="008D2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noProof/>
          <w:szCs w:val="24"/>
          <w:lang w:eastAsia="lt-LT"/>
        </w:rPr>
        <w:drawing>
          <wp:anchor distT="0" distB="0" distL="114300" distR="114300" simplePos="0" relativeHeight="251665408" behindDoc="0" locked="0" layoutInCell="1" allowOverlap="1" wp14:anchorId="1747469B" wp14:editId="55A52AD8">
            <wp:simplePos x="0" y="0"/>
            <wp:positionH relativeFrom="margin">
              <wp:posOffset>72390</wp:posOffset>
            </wp:positionH>
            <wp:positionV relativeFrom="paragraph">
              <wp:posOffset>87630</wp:posOffset>
            </wp:positionV>
            <wp:extent cx="5905500" cy="5876925"/>
            <wp:effectExtent l="0" t="0" r="19050" b="9525"/>
            <wp:wrapThrough wrapText="bothSides">
              <wp:wrapPolygon edited="0">
                <wp:start x="975" y="0"/>
                <wp:lineTo x="0" y="350"/>
                <wp:lineTo x="0" y="4341"/>
                <wp:lineTo x="975" y="4621"/>
                <wp:lineTo x="0" y="4691"/>
                <wp:lineTo x="0" y="21565"/>
                <wp:lineTo x="21600" y="21565"/>
                <wp:lineTo x="21600" y="4691"/>
                <wp:lineTo x="16374" y="4621"/>
                <wp:lineTo x="21600" y="4341"/>
                <wp:lineTo x="21600" y="350"/>
                <wp:lineTo x="16374" y="0"/>
                <wp:lineTo x="975" y="0"/>
              </wp:wrapPolygon>
            </wp:wrapThrough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</w:p>
    <w:p w14:paraId="625286C5" w14:textId="07E70C5B" w:rsidR="00A16419" w:rsidRDefault="00876036" w:rsidP="004325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904261"/>
      <w:r w:rsidRPr="00876036">
        <w:rPr>
          <w:rFonts w:ascii="Times New Roman" w:hAnsi="Times New Roman" w:cs="Times New Roman"/>
          <w:sz w:val="24"/>
          <w:szCs w:val="24"/>
        </w:rPr>
        <w:t>G</w:t>
      </w:r>
      <w:r w:rsidR="00A16419" w:rsidRPr="00876036">
        <w:rPr>
          <w:rFonts w:ascii="Times New Roman" w:hAnsi="Times New Roman" w:cs="Times New Roman"/>
          <w:sz w:val="24"/>
          <w:szCs w:val="24"/>
        </w:rPr>
        <w:t>avus Lietuvos Respublikos švietimo, mokslo ir sporto ministro sutikimus, nuo 2022-09-01 mokiniai iš Ukrainos ugdomi pagal Ukrainos pradinio ugdymo programą „Pajūrio“ ir „Santarvės“ progimnazijose. 2023–2024 m. m. naujai suformuota 1 klasė „Santarvės“ progimnazijoje. Pagal Ukrainos ugdymo programą tęsiamas ugdymas keturiose klasėse („Pajūrio“ progimnazijos 3, 4 ir „Santarvės“ progimnazijos 2, 4 klasėse)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FECE5E" w14:textId="035A7A18" w:rsidR="0093611E" w:rsidRDefault="00876036" w:rsidP="0087603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296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Savivaldybės indėlis:</w:t>
      </w:r>
      <w:r w:rsidR="00432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1C62" w:rsidRPr="00C51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Baltijos, „Žemynos“, Vytauto Didžiojo ir „Vėtrungės“ gimnazijose </w:t>
      </w:r>
      <w:r w:rsidR="000A0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universitetinių klasių </w:t>
      </w:r>
      <w:r w:rsidR="005C7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veiklos organizavimui 2023 m. </w:t>
      </w:r>
      <w:r w:rsidR="000A0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iš Savivaldybės biudžeto (toliau – SB) </w:t>
      </w:r>
      <w:r w:rsidR="005C7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skirta</w:t>
      </w:r>
      <w:r w:rsidR="005C78C0" w:rsidRPr="005C7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1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332,73 tūkst. eurų. Lėšos </w:t>
      </w:r>
      <w:r w:rsidR="000A0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panaudo</w:t>
      </w:r>
      <w:r w:rsidR="00C51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tos </w:t>
      </w:r>
      <w:r w:rsidR="005C78C0" w:rsidRPr="005C7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Klaipėdos universiteto </w:t>
      </w:r>
      <w:r w:rsidR="00C51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(toliau – KU) </w:t>
      </w:r>
      <w:r w:rsidR="005C78C0" w:rsidRPr="005C7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mokytojų-dėstytojų, dir</w:t>
      </w:r>
      <w:r w:rsidR="00C51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bančių universitetinėse klasėse</w:t>
      </w:r>
      <w:r w:rsidR="005C78C0" w:rsidRPr="005C7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etatų išlaikymui </w:t>
      </w:r>
      <w:r w:rsidR="00C51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(12,1 etato; 227,53 tūkst. eurų) </w:t>
      </w:r>
      <w:r w:rsidR="005C78C0" w:rsidRPr="005C7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bei 4 gimnazijų aplinkų gerinimui ir mokymo priemonių gimnazistų veikloms KU laboratorijose įsigijimui</w:t>
      </w:r>
      <w:r w:rsidR="00C51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(105,2 tūkst. eurų)</w:t>
      </w:r>
      <w:r w:rsidR="005C78C0" w:rsidRPr="005C78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B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„Baltijos“ gimnazijai </w:t>
      </w:r>
      <w:r w:rsidR="007B0DAD" w:rsidRPr="007B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buvo skirtos SB lėšos (33,8 tūkst. Eur) mokomojo amfiteatrinio kabineto (80 vietų ir gamtamokslinės laboratorijos (20,0 tūkst. Eur) gimnazijoje įrengimui. </w:t>
      </w:r>
      <w:r w:rsidR="007B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Vytauto Didžiojo gimnazijoje </w:t>
      </w:r>
      <w:r w:rsidR="007B0DAD" w:rsidRPr="007B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už SB lėšas gimnazijoje buvo įrengtas robotikos kabinetas (23,0 tūkst. Eur) ir gamtamokslinė laboratorija (45,0 tūkst. Eur).</w:t>
      </w:r>
      <w:r w:rsidR="007B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„Vėtrungės“ gimnazijoje </w:t>
      </w:r>
      <w:r w:rsidR="007B0DAD" w:rsidRPr="007B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už SB lėšas (51,2 tūkst. Eur) gimnazijos vidiniame kieme įrengtas aplinkotyriminis centras (atnaujinta 590 m2 grindinio, kiemelis aptvertas 1,5 m ilgio tvora, pastatyta dengta pastogė su lauko sąlygoms pritaikytais baldais), įsigyta mokymo priemonių (anemometras, oro, dirvožemio ir vandens termometrai, druskingumo, kritulių matuokliai, psichrometrai, barometrai, teleskopinės vėjarodės ir kita). </w:t>
      </w:r>
    </w:p>
    <w:p w14:paraId="081AAA5E" w14:textId="5D1806FB" w:rsidR="009C43CA" w:rsidRDefault="00627C39" w:rsidP="00627C3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7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Vytauto Didžiojo ir "Aukuro"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gimnazijose sporto klasių 183 mokinių maitinimo ir pavežėjimo užtikrinimui iš SB skirta 138,4 tūkst. eurų. </w:t>
      </w:r>
      <w:r w:rsidR="009C43CA" w:rsidRPr="009C43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Klaipėdos jūrų kade</w:t>
      </w:r>
      <w:r w:rsidR="009C43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tų mokyklos 211 m</w:t>
      </w:r>
      <w:r w:rsidR="009C43CA" w:rsidRPr="009C43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okinių mait</w:t>
      </w:r>
      <w:r w:rsidR="009C43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inimo ir pavėžėjimo užtikrinimui iš SB skirta 131,0 tūkst. eurų.</w:t>
      </w:r>
    </w:p>
    <w:tbl>
      <w:tblPr>
        <w:tblpPr w:leftFromText="180" w:rightFromText="180" w:vertAnchor="text" w:tblpY="210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124"/>
        <w:gridCol w:w="1983"/>
        <w:gridCol w:w="1982"/>
        <w:gridCol w:w="2259"/>
      </w:tblGrid>
      <w:tr w:rsidR="0059190C" w:rsidRPr="00613D60" w14:paraId="208B4E77" w14:textId="77777777" w:rsidTr="0059190C">
        <w:tc>
          <w:tcPr>
            <w:tcW w:w="1270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FFD966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3B7C" w14:textId="77777777" w:rsidR="0059190C" w:rsidRPr="00613D60" w:rsidRDefault="0059190C" w:rsidP="0059190C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bookmarkStart w:id="1" w:name="_Hlk92111708"/>
            <w:bookmarkEnd w:id="0"/>
            <w:r w:rsidRPr="00613D60">
              <w:rPr>
                <w:b/>
                <w:bCs/>
              </w:rPr>
              <w:t>Metai</w:t>
            </w:r>
          </w:p>
        </w:tc>
        <w:tc>
          <w:tcPr>
            <w:tcW w:w="4107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C455" w14:textId="77777777" w:rsidR="0059190C" w:rsidRPr="00613D60" w:rsidRDefault="0059190C" w:rsidP="0059190C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 w:rsidRPr="00613D60">
              <w:rPr>
                <w:b/>
                <w:bCs/>
              </w:rPr>
              <w:t>Matematika</w:t>
            </w:r>
          </w:p>
        </w:tc>
        <w:tc>
          <w:tcPr>
            <w:tcW w:w="4241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EB3E" w14:textId="77777777" w:rsidR="0059190C" w:rsidRPr="00613D60" w:rsidRDefault="0059190C" w:rsidP="0059190C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 w:rsidRPr="00613D60">
              <w:rPr>
                <w:b/>
                <w:bCs/>
              </w:rPr>
              <w:t>Lietuvių kalba ir literatūra</w:t>
            </w:r>
          </w:p>
        </w:tc>
      </w:tr>
      <w:tr w:rsidR="0059190C" w:rsidRPr="00613D60" w14:paraId="20458ABF" w14:textId="77777777" w:rsidTr="0059190C">
        <w:tc>
          <w:tcPr>
            <w:tcW w:w="0" w:type="auto"/>
            <w:vMerge/>
            <w:tcBorders>
              <w:top w:val="single" w:sz="8" w:space="0" w:color="FFC000"/>
              <w:left w:val="single" w:sz="8" w:space="0" w:color="FFC000"/>
              <w:bottom w:val="single" w:sz="8" w:space="0" w:color="FFD966"/>
              <w:right w:val="nil"/>
            </w:tcBorders>
            <w:vAlign w:val="center"/>
            <w:hideMark/>
          </w:tcPr>
          <w:p w14:paraId="1B4DF3C3" w14:textId="77777777" w:rsidR="0059190C" w:rsidRPr="00613D60" w:rsidRDefault="0059190C" w:rsidP="0059190C">
            <w:pPr>
              <w:rPr>
                <w:b/>
                <w:bCs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5317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Savivaldybės mokyklų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4545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Lietuvos mokyklų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061C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Savivaldybės mokyklų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5A28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Lietuvos mokyklų</w:t>
            </w:r>
          </w:p>
        </w:tc>
      </w:tr>
      <w:tr w:rsidR="0059190C" w:rsidRPr="00613D60" w14:paraId="51CD7C5F" w14:textId="77777777" w:rsidTr="0059190C">
        <w:tc>
          <w:tcPr>
            <w:tcW w:w="1270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8F8A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2022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65EB" w14:textId="77777777" w:rsidR="0059190C" w:rsidRPr="00613D60" w:rsidRDefault="0059190C" w:rsidP="0059190C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 w:rsidRPr="00613D60">
              <w:rPr>
                <w:b/>
                <w:bCs/>
              </w:rPr>
              <w:t>47,5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B878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48,8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B419" w14:textId="77777777" w:rsidR="0059190C" w:rsidRPr="00613D60" w:rsidRDefault="0059190C" w:rsidP="0059190C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 w:rsidRPr="00613D60">
              <w:rPr>
                <w:b/>
                <w:bCs/>
              </w:rPr>
              <w:t>66,6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217C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67,6</w:t>
            </w:r>
          </w:p>
        </w:tc>
      </w:tr>
      <w:tr w:rsidR="0059190C" w:rsidRPr="00613D60" w14:paraId="474F238B" w14:textId="77777777" w:rsidTr="0059190C">
        <w:tc>
          <w:tcPr>
            <w:tcW w:w="1270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8AF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2023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D90C" w14:textId="77777777" w:rsidR="0059190C" w:rsidRPr="00613D60" w:rsidRDefault="0059190C" w:rsidP="0059190C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 w:rsidRPr="00613D60">
              <w:rPr>
                <w:b/>
                <w:bCs/>
              </w:rPr>
              <w:t>42,5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9BA4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42,7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CD33" w14:textId="77777777" w:rsidR="0059190C" w:rsidRPr="00613D60" w:rsidRDefault="0059190C" w:rsidP="0059190C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 w:rsidRPr="00613D60">
              <w:rPr>
                <w:b/>
                <w:bCs/>
              </w:rPr>
              <w:t>66,2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0993" w14:textId="77777777" w:rsidR="0059190C" w:rsidRPr="00613D60" w:rsidRDefault="0059190C" w:rsidP="0059190C">
            <w:pPr>
              <w:pStyle w:val="Antrats"/>
              <w:spacing w:line="252" w:lineRule="auto"/>
              <w:jc w:val="center"/>
            </w:pPr>
            <w:r w:rsidRPr="00613D60">
              <w:t>67,3</w:t>
            </w:r>
          </w:p>
        </w:tc>
      </w:tr>
    </w:tbl>
    <w:p w14:paraId="3050614E" w14:textId="07793AEA" w:rsidR="00A16419" w:rsidRDefault="0093611E" w:rsidP="00FA3008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9361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6419" w:rsidRPr="0093611E">
        <w:rPr>
          <w:rFonts w:ascii="Times New Roman" w:hAnsi="Times New Roman" w:cs="Times New Roman"/>
          <w:sz w:val="24"/>
          <w:szCs w:val="24"/>
        </w:rPr>
        <w:t xml:space="preserve"> 2023 m. 4 ir 8 klasių mokiniams buvo organizuojami skaitymo ir </w:t>
      </w:r>
      <w:r w:rsidR="00A16419" w:rsidRPr="00FA3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matematikos nacionaliniai mokinių pasiekimų patikrinimai</w:t>
      </w:r>
      <w:r w:rsidR="00A16419" w:rsidRPr="0093611E">
        <w:rPr>
          <w:rFonts w:ascii="Times New Roman" w:hAnsi="Times New Roman" w:cs="Times New Roman"/>
          <w:sz w:val="24"/>
          <w:szCs w:val="24"/>
        </w:rPr>
        <w:t xml:space="preserve"> (toliau – NMPP) elektroniniu būdu. 2023 m. NMPP dalyvavo 22 miesto savivaldybės mokyklos, 4 nevalstybinės ir 1 valstybinė mokykla. Klaipėdos miesto savivaldybės NMPP dalyvavusių 4 klasių mokinių matematikos rezultatų procentais vidurkis yra toks pat kaip ir šalies (miesto – 61,9; šalies – 61,9, skaitymo – aukštesnis nei šalies (miesto –64,0, šalies – 62,3). </w:t>
      </w:r>
      <w:r w:rsidR="00A16419" w:rsidRPr="00613D60">
        <w:rPr>
          <w:rFonts w:ascii="Times New Roman" w:hAnsi="Times New Roman"/>
          <w:sz w:val="24"/>
          <w:szCs w:val="24"/>
        </w:rPr>
        <w:t>Savivaldybės mokyklose 8 klasės</w:t>
      </w:r>
      <w:r w:rsidR="00A16419">
        <w:rPr>
          <w:rFonts w:ascii="Times New Roman" w:hAnsi="Times New Roman"/>
          <w:sz w:val="24"/>
          <w:szCs w:val="24"/>
        </w:rPr>
        <w:t xml:space="preserve"> </w:t>
      </w:r>
      <w:r w:rsidR="00A16419" w:rsidRPr="00613D60">
        <w:rPr>
          <w:rFonts w:ascii="Times New Roman" w:hAnsi="Times New Roman"/>
          <w:sz w:val="24"/>
          <w:szCs w:val="24"/>
        </w:rPr>
        <w:t>matematikos</w:t>
      </w:r>
      <w:r w:rsidR="00A16419">
        <w:rPr>
          <w:rFonts w:ascii="Times New Roman" w:hAnsi="Times New Roman"/>
          <w:sz w:val="24"/>
          <w:szCs w:val="24"/>
        </w:rPr>
        <w:t xml:space="preserve">, </w:t>
      </w:r>
      <w:r w:rsidR="00A16419" w:rsidRPr="00613D60">
        <w:rPr>
          <w:rFonts w:ascii="Times New Roman" w:hAnsi="Times New Roman"/>
          <w:sz w:val="24"/>
          <w:szCs w:val="24"/>
        </w:rPr>
        <w:t xml:space="preserve">lietuvių kalbos ir literatūros </w:t>
      </w:r>
      <w:r w:rsidR="00A16419">
        <w:rPr>
          <w:rFonts w:ascii="Times New Roman" w:hAnsi="Times New Roman"/>
          <w:sz w:val="24"/>
          <w:szCs w:val="24"/>
        </w:rPr>
        <w:t xml:space="preserve">NMPP </w:t>
      </w:r>
      <w:r w:rsidR="00A16419" w:rsidRPr="00613D60">
        <w:rPr>
          <w:rFonts w:ascii="Times New Roman" w:hAnsi="Times New Roman"/>
          <w:sz w:val="24"/>
          <w:szCs w:val="24"/>
        </w:rPr>
        <w:t>rezultat</w:t>
      </w:r>
      <w:r w:rsidR="00A16419">
        <w:rPr>
          <w:rFonts w:ascii="Times New Roman" w:hAnsi="Times New Roman"/>
          <w:sz w:val="24"/>
          <w:szCs w:val="24"/>
        </w:rPr>
        <w:t>ų</w:t>
      </w:r>
      <w:r w:rsidR="00A16419" w:rsidRPr="00613D60">
        <w:rPr>
          <w:rFonts w:ascii="Times New Roman" w:hAnsi="Times New Roman"/>
          <w:sz w:val="24"/>
          <w:szCs w:val="24"/>
        </w:rPr>
        <w:t xml:space="preserve"> vidurkis</w:t>
      </w:r>
      <w:r w:rsidR="00A16419">
        <w:rPr>
          <w:rFonts w:ascii="Times New Roman" w:hAnsi="Times New Roman"/>
          <w:sz w:val="24"/>
          <w:szCs w:val="24"/>
        </w:rPr>
        <w:t xml:space="preserve"> (proc.)</w:t>
      </w:r>
      <w:r w:rsidR="00A16419" w:rsidRPr="00613D60">
        <w:rPr>
          <w:rFonts w:ascii="Times New Roman" w:hAnsi="Times New Roman"/>
          <w:sz w:val="24"/>
          <w:szCs w:val="24"/>
        </w:rPr>
        <w:t>:</w:t>
      </w:r>
    </w:p>
    <w:p w14:paraId="68839C79" w14:textId="77777777" w:rsidR="0059190C" w:rsidRDefault="0059190C" w:rsidP="00A16419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EEB25E" w14:textId="41976828" w:rsidR="00A16419" w:rsidRPr="0093611E" w:rsidRDefault="00A16419" w:rsidP="00A16419">
      <w:pPr>
        <w:pStyle w:val="Betarp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Analizuojant NMPP duomenis, pastebima, kad </w:t>
      </w:r>
      <w:r w:rsidRPr="0093611E">
        <w:rPr>
          <w:rFonts w:ascii="Times New Roman" w:hAnsi="Times New Roman"/>
          <w:b/>
          <w:bCs/>
          <w:i/>
          <w:iCs/>
          <w:sz w:val="24"/>
          <w:szCs w:val="24"/>
        </w:rPr>
        <w:t>2023 m. Savivaldybės mokyklose mokinių matematikos, lietuvių kalbos ir literatūros NMPP rezultatų vidurkis yra nežymiai sumažėjęs</w:t>
      </w:r>
      <w:r w:rsidRPr="0093611E">
        <w:rPr>
          <w:rFonts w:ascii="Times New Roman" w:hAnsi="Times New Roman"/>
          <w:b/>
          <w:bCs/>
          <w:sz w:val="24"/>
          <w:szCs w:val="24"/>
        </w:rPr>
        <w:t>.</w:t>
      </w:r>
    </w:p>
    <w:p w14:paraId="783DB928" w14:textId="1D8ADFD3" w:rsidR="00A16419" w:rsidRDefault="00A16419" w:rsidP="00A16419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metais lietuvių kalbos ir literatūros pagrindinio ugdymo pasiekimų patikrinimuose (toliau – PUPP) dalyvavo 1701 mokiniai (98,2 proc. nuo bendro 10 (II gimn.) klasių mokinių skaičiaus); matematikos PUPP – 1706 mokiniai (98,4 proc. nuo bendro10 (II gimn.) klasių mokinių skaičiaus). </w:t>
      </w:r>
    </w:p>
    <w:p w14:paraId="4383C868" w14:textId="7E90757C" w:rsidR="00A16419" w:rsidRPr="0059190C" w:rsidRDefault="00A16419" w:rsidP="0059190C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mokyklų mokinių PUPP matematikos ir lietuvių kalbos įvertinimų vidurkis yra padidėjęs, lyginant 2022 m., taip pat padidėjęs ir lyginant su Lietuvos mokyklomis.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124"/>
        <w:gridCol w:w="1983"/>
        <w:gridCol w:w="1982"/>
        <w:gridCol w:w="2259"/>
      </w:tblGrid>
      <w:tr w:rsidR="00A16419" w14:paraId="71AD460E" w14:textId="77777777" w:rsidTr="0082061A">
        <w:tc>
          <w:tcPr>
            <w:tcW w:w="1270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FFD966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1646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Metai</w:t>
            </w:r>
          </w:p>
        </w:tc>
        <w:tc>
          <w:tcPr>
            <w:tcW w:w="4107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42C3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4241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09AE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Lietuvių kalba</w:t>
            </w:r>
          </w:p>
        </w:tc>
      </w:tr>
      <w:tr w:rsidR="00A16419" w14:paraId="406DBC46" w14:textId="77777777" w:rsidTr="0082061A">
        <w:tc>
          <w:tcPr>
            <w:tcW w:w="0" w:type="auto"/>
            <w:vMerge/>
            <w:tcBorders>
              <w:top w:val="single" w:sz="8" w:space="0" w:color="FFC000"/>
              <w:left w:val="single" w:sz="8" w:space="0" w:color="FFC000"/>
              <w:bottom w:val="single" w:sz="8" w:space="0" w:color="FFD966"/>
              <w:right w:val="nil"/>
            </w:tcBorders>
            <w:vAlign w:val="center"/>
            <w:hideMark/>
          </w:tcPr>
          <w:p w14:paraId="1F656BDE" w14:textId="77777777" w:rsidR="00A16419" w:rsidRDefault="00A16419" w:rsidP="0082061A">
            <w:pPr>
              <w:rPr>
                <w:b/>
                <w:bCs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2F7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Savivaldybės mokyklų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E3DD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Lietuvos mokyklų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6FB8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Savivaldybės mokyklų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EF44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Lietuvos mokyklų</w:t>
            </w:r>
          </w:p>
        </w:tc>
      </w:tr>
      <w:tr w:rsidR="00A16419" w14:paraId="1FC85665" w14:textId="77777777" w:rsidTr="0082061A">
        <w:tc>
          <w:tcPr>
            <w:tcW w:w="1270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A897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2022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768E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0D49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4,28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9257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183A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6,35</w:t>
            </w:r>
          </w:p>
        </w:tc>
      </w:tr>
      <w:tr w:rsidR="00A16419" w14:paraId="35454C11" w14:textId="77777777" w:rsidTr="0082061A">
        <w:tc>
          <w:tcPr>
            <w:tcW w:w="1270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14C4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2023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8643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70C3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5,42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BA11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CDC2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6,68</w:t>
            </w:r>
          </w:p>
        </w:tc>
      </w:tr>
    </w:tbl>
    <w:p w14:paraId="3E83F1AE" w14:textId="77777777" w:rsidR="00A16419" w:rsidRDefault="00A16419" w:rsidP="00A16419">
      <w:pPr>
        <w:pStyle w:val="Antrats"/>
        <w:ind w:firstLine="567"/>
        <w:jc w:val="both"/>
      </w:pPr>
    </w:p>
    <w:p w14:paraId="66DB8151" w14:textId="77777777" w:rsidR="00A16419" w:rsidRDefault="00A16419" w:rsidP="00A16419">
      <w:pPr>
        <w:pStyle w:val="Antrats"/>
        <w:ind w:firstLine="567"/>
        <w:jc w:val="both"/>
      </w:pPr>
      <w:r>
        <w:t>Pagrindinį ir aukštesnį PUPP pasiekimų lygį pasiekusių mokinių dalis (proc.):</w:t>
      </w:r>
    </w:p>
    <w:p w14:paraId="0DFCE9DA" w14:textId="77777777" w:rsidR="00A16419" w:rsidRDefault="00A16419" w:rsidP="00A16419">
      <w:pPr>
        <w:pStyle w:val="Antrats"/>
        <w:ind w:firstLine="567"/>
        <w:jc w:val="both"/>
      </w:pPr>
    </w:p>
    <w:tbl>
      <w:tblPr>
        <w:tblW w:w="9629" w:type="dxa"/>
        <w:shd w:val="clear" w:color="auto" w:fill="FFF2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548"/>
        <w:gridCol w:w="2835"/>
        <w:gridCol w:w="2976"/>
      </w:tblGrid>
      <w:tr w:rsidR="00A16419" w14:paraId="720A527F" w14:textId="77777777" w:rsidTr="0082061A">
        <w:tc>
          <w:tcPr>
            <w:tcW w:w="0" w:type="auto"/>
            <w:tcBorders>
              <w:top w:val="single" w:sz="8" w:space="0" w:color="FFC000"/>
              <w:left w:val="single" w:sz="8" w:space="0" w:color="FFC000"/>
              <w:bottom w:val="single" w:sz="8" w:space="0" w:color="FFD966"/>
              <w:right w:val="nil"/>
            </w:tcBorders>
            <w:shd w:val="clear" w:color="auto" w:fill="FFF2CC"/>
            <w:vAlign w:val="center"/>
            <w:hideMark/>
          </w:tcPr>
          <w:p w14:paraId="3AA4197A" w14:textId="77777777" w:rsidR="00A16419" w:rsidRPr="00FA3008" w:rsidRDefault="00A16419" w:rsidP="008206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008">
              <w:rPr>
                <w:rFonts w:ascii="Times New Roman" w:hAnsi="Times New Roman" w:cs="Times New Roman"/>
                <w:color w:val="000000"/>
                <w:szCs w:val="24"/>
              </w:rPr>
              <w:t>Metai</w:t>
            </w:r>
          </w:p>
        </w:tc>
        <w:tc>
          <w:tcPr>
            <w:tcW w:w="2548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2986" w14:textId="77777777" w:rsidR="00A16419" w:rsidRPr="00FA3008" w:rsidRDefault="00A16419" w:rsidP="0082061A">
            <w:pPr>
              <w:pStyle w:val="Antrats"/>
              <w:spacing w:line="252" w:lineRule="auto"/>
              <w:jc w:val="center"/>
              <w:rPr>
                <w:color w:val="000000"/>
              </w:rPr>
            </w:pPr>
            <w:r w:rsidRPr="00FA3008">
              <w:rPr>
                <w:color w:val="000000"/>
              </w:rPr>
              <w:t>Savivaldybės mokyklų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hideMark/>
          </w:tcPr>
          <w:p w14:paraId="6AAFC91A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Panašaus dydžio savivaldybių mokyklų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hideMark/>
          </w:tcPr>
          <w:p w14:paraId="74C2D8F6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mokyklų</w:t>
            </w:r>
          </w:p>
        </w:tc>
      </w:tr>
      <w:tr w:rsidR="00A16419" w14:paraId="3B2DACF2" w14:textId="77777777" w:rsidTr="0082061A">
        <w:tc>
          <w:tcPr>
            <w:tcW w:w="1270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B92B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2022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50CF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</w:tcPr>
          <w:p w14:paraId="57E7D2CA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29,9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</w:tcPr>
          <w:p w14:paraId="738E750F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28,33</w:t>
            </w:r>
          </w:p>
        </w:tc>
      </w:tr>
      <w:tr w:rsidR="00A16419" w14:paraId="37A53738" w14:textId="77777777" w:rsidTr="0082061A">
        <w:tc>
          <w:tcPr>
            <w:tcW w:w="1270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9A5A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2023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51C0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</w:tcPr>
          <w:p w14:paraId="76D31188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40,2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</w:tcPr>
          <w:p w14:paraId="1A5485FF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37,54</w:t>
            </w:r>
          </w:p>
        </w:tc>
      </w:tr>
    </w:tbl>
    <w:p w14:paraId="4889DD54" w14:textId="77777777" w:rsidR="00A16419" w:rsidRPr="0093611E" w:rsidRDefault="00A16419" w:rsidP="00A16419">
      <w:pPr>
        <w:pStyle w:val="Betarp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611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Analizuojant PUPP duomenis, pastebima, kad 2023 m. Savivaldybės mokyklose padidėjo mokinių, pasiekusių PUPP pagrindinį ir aukštesnį pasiekimų lygį, dalis. </w:t>
      </w:r>
      <w:bookmarkEnd w:id="1"/>
    </w:p>
    <w:p w14:paraId="6BFCC09F" w14:textId="77777777" w:rsidR="00A16419" w:rsidRPr="00CA00C8" w:rsidRDefault="00A16419" w:rsidP="00A16419">
      <w:pPr>
        <w:pStyle w:val="Betarp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A767D2F" w14:textId="762DD4BB" w:rsidR="00A16419" w:rsidRDefault="00A16419" w:rsidP="00A16419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AA2861">
        <w:rPr>
          <w:rFonts w:ascii="Times New Roman" w:hAnsi="Times New Roman"/>
          <w:sz w:val="24"/>
          <w:szCs w:val="24"/>
        </w:rPr>
        <w:t xml:space="preserve">2023 m. Klaipėdos mieste </w:t>
      </w:r>
      <w:r w:rsidRPr="00FA3008">
        <w:rPr>
          <w:rFonts w:ascii="Times New Roman" w:hAnsi="Times New Roman"/>
          <w:b/>
          <w:bCs/>
          <w:i/>
          <w:iCs/>
          <w:sz w:val="24"/>
          <w:szCs w:val="24"/>
        </w:rPr>
        <w:t>brandos egzaminus</w:t>
      </w:r>
      <w:r w:rsidRPr="00AA2861">
        <w:rPr>
          <w:rFonts w:ascii="Times New Roman" w:hAnsi="Times New Roman"/>
          <w:sz w:val="24"/>
          <w:szCs w:val="24"/>
        </w:rPr>
        <w:t xml:space="preserve"> laikė 1860 abiturient</w:t>
      </w:r>
      <w:r w:rsidR="00FA3008">
        <w:rPr>
          <w:rFonts w:ascii="Times New Roman" w:hAnsi="Times New Roman"/>
          <w:sz w:val="24"/>
          <w:szCs w:val="24"/>
        </w:rPr>
        <w:t>ų</w:t>
      </w:r>
      <w:r w:rsidRPr="00AA2861">
        <w:rPr>
          <w:rFonts w:ascii="Times New Roman" w:hAnsi="Times New Roman"/>
          <w:sz w:val="24"/>
          <w:szCs w:val="24"/>
        </w:rPr>
        <w:t xml:space="preserve"> (2022 m. – 1726), iš jų Savivaldybės gimnazijų – 1246 (2022 m. – 1101) abiturientai. Vykdyta 16 brandos </w:t>
      </w:r>
      <w:r>
        <w:rPr>
          <w:rFonts w:ascii="Times New Roman" w:hAnsi="Times New Roman"/>
          <w:sz w:val="24"/>
          <w:szCs w:val="24"/>
        </w:rPr>
        <w:t>eg</w:t>
      </w:r>
      <w:r w:rsidRPr="00AA2861">
        <w:rPr>
          <w:rFonts w:ascii="Times New Roman" w:hAnsi="Times New Roman"/>
          <w:sz w:val="24"/>
          <w:szCs w:val="24"/>
        </w:rPr>
        <w:t xml:space="preserve">zaminų (valstybinių – 12, mokyklinių – 4). Aukščiausius valstybinių brandos egzaminų (toliau – VBE) įvertinimus gavo 91 abiturientas, gauti 136 šimtukai (2022 m. – 95). </w:t>
      </w:r>
    </w:p>
    <w:p w14:paraId="0EAD63CC" w14:textId="06F82384" w:rsidR="00A16419" w:rsidRDefault="00A16419" w:rsidP="0093611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1E">
        <w:rPr>
          <w:rFonts w:ascii="Times New Roman" w:hAnsi="Times New Roman" w:cs="Times New Roman"/>
          <w:noProof/>
          <w:color w:val="A5A5A5" w:themeColor="accent3"/>
          <w:sz w:val="24"/>
          <w:szCs w:val="24"/>
          <w:shd w:val="clear" w:color="auto" w:fill="FFFF00"/>
          <w:lang w:eastAsia="lt-LT"/>
        </w:rPr>
        <w:drawing>
          <wp:anchor distT="0" distB="0" distL="114300" distR="114300" simplePos="0" relativeHeight="251670528" behindDoc="0" locked="0" layoutInCell="1" allowOverlap="1" wp14:anchorId="6DA22D53" wp14:editId="70D2C866">
            <wp:simplePos x="0" y="0"/>
            <wp:positionH relativeFrom="column">
              <wp:posOffset>72390</wp:posOffset>
            </wp:positionH>
            <wp:positionV relativeFrom="paragraph">
              <wp:posOffset>1496403</wp:posOffset>
            </wp:positionV>
            <wp:extent cx="600075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hrough>
            <wp:docPr id="19" name="Diagrama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93611E">
        <w:rPr>
          <w:rFonts w:ascii="Times New Roman" w:hAnsi="Times New Roman" w:cs="Times New Roman"/>
          <w:sz w:val="24"/>
          <w:szCs w:val="24"/>
        </w:rPr>
        <w:t xml:space="preserve">Klaipėdos miesto abiturientų </w:t>
      </w:r>
      <w:r w:rsidRPr="00FA3008">
        <w:rPr>
          <w:rFonts w:ascii="Times New Roman" w:hAnsi="Times New Roman" w:cs="Times New Roman"/>
          <w:i/>
          <w:iCs/>
          <w:sz w:val="24"/>
          <w:szCs w:val="24"/>
        </w:rPr>
        <w:t>VBE balų vidurkiai aukštesni nei šalies yra šių egzaminų</w:t>
      </w:r>
      <w:r w:rsidRPr="0093611E">
        <w:rPr>
          <w:rFonts w:ascii="Times New Roman" w:hAnsi="Times New Roman" w:cs="Times New Roman"/>
          <w:sz w:val="24"/>
          <w:szCs w:val="24"/>
        </w:rPr>
        <w:t xml:space="preserve">: geografijos (miesto – 48,14, šalies – 47,18), informacinių technologijų (miesto – 47,20, šalies – 40,26), fizikos (miesto – 47,88, šalies – 47,47), istorijos (miesto – 44,37, šalies – 41,54), matematikos (miesto – 37,77 šalies – 37,35), užsienio kalbų: prancūzų (miesto – 100, šalies – 88,93), vokiečių (miesto – 99, šalies – 87,93), anglų (miesto – 64,16, šalies – 63,16). Nedaug nuo šalies vidurkio skiriasi biologijos VBE vidurkis (miesto – 49,18, šalies – 49,14). </w:t>
      </w:r>
      <w:r w:rsidRPr="00936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Kaip ir 2022 m., daugiausiai abiturientai neišlaikė matematikos VBE – 16,67 proc. (2022 m. VBE neišlaikė –  39,37 proc.).</w:t>
      </w:r>
    </w:p>
    <w:p w14:paraId="78773007" w14:textId="77777777" w:rsidR="0059190C" w:rsidRPr="0093611E" w:rsidRDefault="0059190C" w:rsidP="0093611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DA35EB" w14:textId="6E54FD09" w:rsidR="00A16419" w:rsidRPr="0093611E" w:rsidRDefault="0093611E" w:rsidP="0093611E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bookmarkStart w:id="2" w:name="_Hlk123897209"/>
      <w:bookmarkStart w:id="3" w:name="_Hlk92197217"/>
      <w:r w:rsidRPr="00936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</w:t>
      </w:r>
      <w:r w:rsidR="00A16419" w:rsidRPr="0093611E">
        <w:rPr>
          <w:rFonts w:ascii="Times New Roman" w:hAnsi="Times New Roman" w:cs="Times New Roman"/>
          <w:bCs/>
          <w:sz w:val="24"/>
          <w:szCs w:val="24"/>
        </w:rPr>
        <w:t>agal</w:t>
      </w:r>
      <w:r w:rsidR="00A16419" w:rsidRPr="0093611E">
        <w:rPr>
          <w:rFonts w:ascii="Times New Roman" w:hAnsi="Times New Roman" w:cs="Times New Roman"/>
          <w:sz w:val="24"/>
          <w:szCs w:val="24"/>
        </w:rPr>
        <w:t xml:space="preserve"> projektą </w:t>
      </w:r>
      <w:r w:rsidR="00A16419" w:rsidRPr="009850B3">
        <w:rPr>
          <w:rFonts w:ascii="Times New Roman" w:hAnsi="Times New Roman" w:cs="Times New Roman"/>
          <w:i/>
          <w:iCs/>
          <w:sz w:val="24"/>
          <w:szCs w:val="24"/>
        </w:rPr>
        <w:t>„Karjeros specialistų tinklo vystymas“,</w:t>
      </w:r>
      <w:r w:rsidR="00A16419" w:rsidRPr="0093611E">
        <w:rPr>
          <w:rFonts w:ascii="Times New Roman" w:hAnsi="Times New Roman" w:cs="Times New Roman"/>
          <w:sz w:val="24"/>
          <w:szCs w:val="24"/>
        </w:rPr>
        <w:t xml:space="preserve"> kurio tikslas – užtikrinti profesinio orientavimo paslaugų teikimą įvairaus amžiaus mokiniams bendrojo ugdymo, profesinio mokymo ir kitose švietimo įstaigose, Savivaldybei skirtos lėšos karjeros specialistų etatų steigimui ir finansavimui Savivaldybės ir nevalstybinėse švietimo įstaigose. </w:t>
      </w:r>
      <w:r w:rsidR="00A16419" w:rsidRPr="0093611E">
        <w:rPr>
          <w:rFonts w:ascii="Times New Roman" w:hAnsi="Times New Roman" w:cs="Times New Roman"/>
          <w:i/>
          <w:iCs/>
          <w:sz w:val="24"/>
          <w:szCs w:val="24"/>
        </w:rPr>
        <w:t>Įgyvendinant šį projektą, švietimo įstaigose iš viso buvo įsteigti 26,36 etatai (2022 m. – 26,5 etato);</w:t>
      </w:r>
    </w:p>
    <w:bookmarkEnd w:id="2"/>
    <w:bookmarkEnd w:id="3"/>
    <w:p w14:paraId="4A5343AC" w14:textId="78EE5AC6" w:rsidR="00A16419" w:rsidRPr="00ED2D9C" w:rsidRDefault="0093611E" w:rsidP="0093611E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2D9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16419" w:rsidRPr="00ED2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419" w:rsidRPr="00ED2D9C">
        <w:rPr>
          <w:rFonts w:ascii="Times New Roman" w:hAnsi="Times New Roman" w:cs="Times New Roman"/>
          <w:b/>
          <w:bCs/>
          <w:i/>
          <w:sz w:val="24"/>
          <w:szCs w:val="24"/>
        </w:rPr>
        <w:t>Ikimokyklinio ir priešmokyklinio ugdymo srityje:</w:t>
      </w:r>
    </w:p>
    <w:p w14:paraId="77580C60" w14:textId="78D60C9E" w:rsidR="00A16419" w:rsidRDefault="00A16419" w:rsidP="0093611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11E">
        <w:rPr>
          <w:rFonts w:ascii="Times New Roman" w:eastAsia="Calibri" w:hAnsi="Times New Roman" w:cs="Times New Roman"/>
          <w:sz w:val="24"/>
          <w:szCs w:val="24"/>
        </w:rPr>
        <w:tab/>
        <w:t xml:space="preserve"> 2023 m. birželio mėnesį pasibaigus vaikų priskyrimui į laisvas vietas ir atlikus vaikų nepatekusių į grupes analizę, </w:t>
      </w:r>
      <w:r w:rsidRPr="0093611E">
        <w:rPr>
          <w:rFonts w:ascii="Times New Roman" w:eastAsia="Calibri" w:hAnsi="Times New Roman" w:cs="Times New Roman"/>
          <w:i/>
          <w:iCs/>
          <w:sz w:val="24"/>
          <w:szCs w:val="24"/>
        </w:rPr>
        <w:t>pastebėtas vaikų priėmimo į ikimokyklines įstaigas pokytis</w:t>
      </w:r>
      <w:r w:rsidRPr="0093611E">
        <w:rPr>
          <w:rFonts w:ascii="Times New Roman" w:eastAsia="Calibri" w:hAnsi="Times New Roman" w:cs="Times New Roman"/>
          <w:sz w:val="24"/>
          <w:szCs w:val="24"/>
        </w:rPr>
        <w:t xml:space="preserve"> – centrinėje ir pietinėje miesto dalyse padidėjo laisvų vietų skaičius, centrinėje ir šiaurinėje miesto dalyse 0,41 % sumažėjo laukiančiųjų eilės; 2023 m. rugsėjo 1 d. duomenimis, 1,11 % vaikų nepateko į Klaipėdos miesto ikimokyklines ugdymo įstaigas (2022 m. – 1,52 %):</w:t>
      </w:r>
    </w:p>
    <w:p w14:paraId="46AF0C26" w14:textId="77777777" w:rsidR="0059190C" w:rsidRPr="0093611E" w:rsidRDefault="0059190C" w:rsidP="0093611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4107"/>
        <w:gridCol w:w="4241"/>
      </w:tblGrid>
      <w:tr w:rsidR="00A16419" w14:paraId="1C62A1C2" w14:textId="77777777" w:rsidTr="0082061A">
        <w:trPr>
          <w:trHeight w:val="143"/>
        </w:trPr>
        <w:tc>
          <w:tcPr>
            <w:tcW w:w="1270" w:type="dxa"/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B87D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Metai</w:t>
            </w:r>
          </w:p>
        </w:tc>
        <w:tc>
          <w:tcPr>
            <w:tcW w:w="4107" w:type="dxa"/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3F65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Centrinėje-pietinėje miesto dalyje </w:t>
            </w:r>
            <w:r w:rsidRPr="003D086D">
              <w:rPr>
                <w:bCs/>
                <w:color w:val="525252" w:themeColor="accent3" w:themeShade="80"/>
              </w:rPr>
              <w:t xml:space="preserve">laisvų vietų </w:t>
            </w:r>
            <w:r w:rsidRPr="003D086D">
              <w:rPr>
                <w:bCs/>
              </w:rPr>
              <w:t>ikimokyklinėse įstaigose skaičius</w:t>
            </w:r>
          </w:p>
        </w:tc>
        <w:tc>
          <w:tcPr>
            <w:tcW w:w="4241" w:type="dxa"/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D112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Centrinėje-šiaurinėje miesto dalyje </w:t>
            </w:r>
            <w:r w:rsidRPr="009850B3">
              <w:rPr>
                <w:bCs/>
                <w:color w:val="000000" w:themeColor="text1"/>
              </w:rPr>
              <w:t xml:space="preserve">nepatekusių </w:t>
            </w:r>
            <w:r w:rsidRPr="003D086D">
              <w:rPr>
                <w:bCs/>
              </w:rPr>
              <w:t xml:space="preserve">vaikų </w:t>
            </w:r>
            <w:r>
              <w:rPr>
                <w:bCs/>
              </w:rPr>
              <w:t xml:space="preserve">(2–3 metų) </w:t>
            </w:r>
          </w:p>
          <w:p w14:paraId="045A6F0B" w14:textId="77777777" w:rsidR="00A16419" w:rsidRDefault="00A16419" w:rsidP="0082061A">
            <w:pPr>
              <w:pStyle w:val="Antrats"/>
              <w:spacing w:line="252" w:lineRule="auto"/>
              <w:jc w:val="center"/>
              <w:rPr>
                <w:b/>
                <w:bCs/>
              </w:rPr>
            </w:pPr>
            <w:r w:rsidRPr="003D086D">
              <w:rPr>
                <w:bCs/>
              </w:rPr>
              <w:t>į ikimokyklines ugdymo įstaigas skaičius</w:t>
            </w:r>
          </w:p>
        </w:tc>
      </w:tr>
      <w:tr w:rsidR="00A16419" w14:paraId="700F7EB7" w14:textId="77777777" w:rsidTr="0082061A">
        <w:tc>
          <w:tcPr>
            <w:tcW w:w="127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6220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2022</w:t>
            </w:r>
          </w:p>
        </w:tc>
        <w:tc>
          <w:tcPr>
            <w:tcW w:w="4107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2683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424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54F7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rPr>
                <w:b/>
                <w:bCs/>
              </w:rPr>
              <w:t>130</w:t>
            </w:r>
          </w:p>
        </w:tc>
      </w:tr>
      <w:tr w:rsidR="00A16419" w14:paraId="79126152" w14:textId="77777777" w:rsidTr="0082061A"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1D68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t>2023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DA0C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rPr>
                <w:b/>
                <w:bCs/>
              </w:rPr>
              <w:t xml:space="preserve">35 </w:t>
            </w:r>
          </w:p>
        </w:tc>
        <w:tc>
          <w:tcPr>
            <w:tcW w:w="4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F233" w14:textId="77777777" w:rsidR="00A16419" w:rsidRDefault="00A16419" w:rsidP="0082061A">
            <w:pPr>
              <w:pStyle w:val="Antrats"/>
              <w:spacing w:line="252" w:lineRule="auto"/>
              <w:jc w:val="center"/>
            </w:pPr>
            <w:r>
              <w:rPr>
                <w:b/>
                <w:bCs/>
              </w:rPr>
              <w:t>92</w:t>
            </w:r>
          </w:p>
        </w:tc>
      </w:tr>
    </w:tbl>
    <w:p w14:paraId="512C7BFA" w14:textId="77777777" w:rsidR="00A16419" w:rsidRPr="00ED2D9C" w:rsidRDefault="00A16419" w:rsidP="00A16419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D02F5" w14:textId="30CD6F76" w:rsidR="00A16419" w:rsidRPr="009850B3" w:rsidRDefault="00A16419" w:rsidP="00A16419">
      <w:pPr>
        <w:tabs>
          <w:tab w:val="left" w:pos="709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2D9C">
        <w:rPr>
          <w:rFonts w:ascii="Times New Roman" w:eastAsia="Calibri" w:hAnsi="Times New Roman" w:cs="Times New Roman"/>
          <w:sz w:val="24"/>
          <w:szCs w:val="24"/>
        </w:rPr>
        <w:tab/>
      </w:r>
      <w:r w:rsidRPr="009850B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3–4, 5–6 metų, vaikų laukiančių eilėse, nėra. Priešmokyklinio ugdymo poreikis tenkinamas 100 proc.</w:t>
      </w:r>
    </w:p>
    <w:p w14:paraId="4C874260" w14:textId="77777777" w:rsidR="00A16419" w:rsidRDefault="00A16419" w:rsidP="00A16419">
      <w:pPr>
        <w:tabs>
          <w:tab w:val="left" w:pos="709"/>
        </w:tabs>
        <w:jc w:val="both"/>
        <w:rPr>
          <w:rFonts w:eastAsia="Calibri"/>
          <w:szCs w:val="24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F8B65" wp14:editId="58937311">
                <wp:simplePos x="0" y="0"/>
                <wp:positionH relativeFrom="column">
                  <wp:posOffset>4141470</wp:posOffset>
                </wp:positionH>
                <wp:positionV relativeFrom="paragraph">
                  <wp:posOffset>327660</wp:posOffset>
                </wp:positionV>
                <wp:extent cx="657225" cy="314325"/>
                <wp:effectExtent l="0" t="0" r="0" b="0"/>
                <wp:wrapNone/>
                <wp:docPr id="18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569CE2" w14:textId="77777777" w:rsidR="00A16419" w:rsidRDefault="00A16419" w:rsidP="00A16419">
                            <w:pPr>
                              <w:pStyle w:val="prastasiniatinklio"/>
                              <w:spacing w:before="0" w:beforeAutospacing="0" w:after="0" w:afterAutospacing="0"/>
                            </w:pPr>
                            <w:r>
                              <w:rPr>
                                <w:color w:val="FF0000"/>
                              </w:rPr>
                              <w:t xml:space="preserve">1,11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F8B65" id="Teksto laukas 1" o:spid="_x0000_s1029" type="#_x0000_t202" style="position:absolute;left:0;text-align:left;margin-left:326.1pt;margin-top:25.8pt;width:51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" filled="f" stroked="f">
                <v:textbox>
                  <w:txbxContent>
                    <w:p w14:paraId="72569CE2" w14:textId="77777777" w:rsidR="00A16419" w:rsidRDefault="00A16419" w:rsidP="00A16419">
                      <w:pPr>
                        <w:pStyle w:val="prastasiniatinklio"/>
                        <w:spacing w:before="0" w:beforeAutospacing="0" w:after="0" w:afterAutospacing="0"/>
                      </w:pPr>
                      <w:r>
                        <w:rPr>
                          <w:color w:val="FF0000"/>
                        </w:rPr>
                        <w:t xml:space="preserve">1,11 </w:t>
                      </w:r>
                      <w:r>
                        <w:rPr>
                          <w:color w:val="FF0000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B47C0E">
        <w:rPr>
          <w:rFonts w:eastAsia="Calibri"/>
          <w:noProof/>
          <w:szCs w:val="24"/>
          <w:shd w:val="clear" w:color="auto" w:fill="FFFF00"/>
          <w:lang w:eastAsia="lt-LT"/>
        </w:rPr>
        <w:drawing>
          <wp:inline distT="0" distB="0" distL="0" distR="0" wp14:anchorId="2BB227B2" wp14:editId="6CA9AD4E">
            <wp:extent cx="6124575" cy="1788160"/>
            <wp:effectExtent l="0" t="0" r="9525" b="2540"/>
            <wp:docPr id="17" name="Diagrama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C0A40C0" w14:textId="5439C2E7" w:rsidR="00A16419" w:rsidRPr="00ED2D9C" w:rsidRDefault="00A16419" w:rsidP="00ED2D9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B3">
        <w:rPr>
          <w:rFonts w:eastAsia="Calibri"/>
          <w:szCs w:val="24"/>
        </w:rPr>
        <w:tab/>
      </w:r>
      <w:r w:rsidRPr="00ED2D9C">
        <w:rPr>
          <w:rFonts w:ascii="Times New Roman" w:eastAsia="Calibri" w:hAnsi="Times New Roman" w:cs="Times New Roman"/>
          <w:sz w:val="24"/>
          <w:szCs w:val="24"/>
        </w:rPr>
        <w:t>Siekiant padidinti lopšelinio amžiaus vaikų ugdymo vietų, nuo 2023-09-01 d., po renovacijos, atidarius l.-d. „Svirpliukas“, buvo priimta 100 vaikų daugiau. Performavus l.-d. „Šaltinėlis“, „Volungėlė, „Alksniukas“, „Žemuogėlė“ ikimokyklines darželio grupes į l</w:t>
      </w:r>
      <w:bookmarkStart w:id="4" w:name="_GoBack"/>
      <w:bookmarkEnd w:id="4"/>
      <w:r w:rsidRPr="00ED2D9C">
        <w:rPr>
          <w:rFonts w:ascii="Times New Roman" w:eastAsia="Calibri" w:hAnsi="Times New Roman" w:cs="Times New Roman"/>
          <w:sz w:val="24"/>
          <w:szCs w:val="24"/>
        </w:rPr>
        <w:t xml:space="preserve">opšelio grupes, patenkintas </w:t>
      </w:r>
      <w:r w:rsidRPr="00ED2D9C">
        <w:rPr>
          <w:rFonts w:ascii="Times New Roman" w:eastAsia="Calibri" w:hAnsi="Times New Roman" w:cs="Times New Roman"/>
          <w:i/>
          <w:iCs/>
          <w:sz w:val="24"/>
          <w:szCs w:val="24"/>
        </w:rPr>
        <w:t>80 lopšelio amžiaus vaikų poreikis</w:t>
      </w:r>
      <w:r w:rsidRPr="00ED2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630AD3" w14:textId="726238AB" w:rsidR="00A16419" w:rsidRPr="00ED2D9C" w:rsidRDefault="00A16419" w:rsidP="00ED2D9C">
      <w:pPr>
        <w:spacing w:after="0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D2D9C">
        <w:rPr>
          <w:rFonts w:ascii="Times New Roman" w:hAnsi="Times New Roman" w:cs="Times New Roman"/>
          <w:b/>
          <w:bCs/>
          <w:i/>
          <w:sz w:val="24"/>
          <w:szCs w:val="24"/>
        </w:rPr>
        <w:t>Švietimo pagalbos srityje:</w:t>
      </w:r>
      <w:r w:rsidRPr="00ED2D9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62A30AE8" w14:textId="6FA46EF9" w:rsidR="00A16419" w:rsidRPr="009850B3" w:rsidRDefault="00D02964" w:rsidP="00A1641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2D9C">
        <w:rPr>
          <w:rFonts w:ascii="Times New Roman" w:hAnsi="Times New Roman" w:cs="Times New Roman"/>
          <w:strike/>
          <w:noProof/>
          <w:sz w:val="24"/>
          <w:szCs w:val="24"/>
          <w:lang w:eastAsia="lt-LT"/>
        </w:rPr>
        <w:drawing>
          <wp:anchor distT="0" distB="0" distL="114300" distR="114300" simplePos="0" relativeHeight="251668480" behindDoc="0" locked="0" layoutInCell="1" allowOverlap="1" wp14:anchorId="446A7AC7" wp14:editId="089E1A02">
            <wp:simplePos x="0" y="0"/>
            <wp:positionH relativeFrom="margin">
              <wp:posOffset>-78105</wp:posOffset>
            </wp:positionH>
            <wp:positionV relativeFrom="paragraph">
              <wp:posOffset>948690</wp:posOffset>
            </wp:positionV>
            <wp:extent cx="607695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532" y="21486"/>
                <wp:lineTo x="21532" y="0"/>
                <wp:lineTo x="0" y="0"/>
              </wp:wrapPolygon>
            </wp:wrapThrough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419" w:rsidRPr="00ED2D9C">
        <w:rPr>
          <w:rFonts w:ascii="Times New Roman" w:hAnsi="Times New Roman" w:cs="Times New Roman"/>
          <w:sz w:val="24"/>
          <w:szCs w:val="24"/>
        </w:rPr>
        <w:tab/>
      </w:r>
      <w:r w:rsidR="00ED2D9C">
        <w:rPr>
          <w:rFonts w:ascii="Times New Roman" w:hAnsi="Times New Roman" w:cs="Times New Roman"/>
          <w:sz w:val="24"/>
          <w:szCs w:val="24"/>
        </w:rPr>
        <w:t xml:space="preserve"> </w:t>
      </w:r>
      <w:r w:rsidR="00A16419" w:rsidRPr="00ED2D9C">
        <w:rPr>
          <w:rFonts w:ascii="Times New Roman" w:hAnsi="Times New Roman" w:cs="Times New Roman"/>
          <w:sz w:val="24"/>
          <w:szCs w:val="24"/>
        </w:rPr>
        <w:t>S</w:t>
      </w:r>
      <w:r w:rsidR="00A16419" w:rsidRPr="00ED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iekiant efektyvinti pagalbą </w:t>
      </w:r>
      <w:r w:rsidR="00A16419" w:rsidRPr="00ED2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vidutinių</w:t>
      </w:r>
      <w:r w:rsidR="00A16419" w:rsidRPr="00ED2D9C">
        <w:rPr>
          <w:rFonts w:ascii="Times New Roman" w:hAnsi="Times New Roman" w:cs="Times New Roman"/>
          <w:color w:val="000000" w:themeColor="text1"/>
          <w:sz w:val="24"/>
          <w:szCs w:val="24"/>
        </w:rPr>
        <w:t>, didelių ir labai didelių specialiųjų ugdymosi poreikių turintiems mokiniams, švietimo įstaigose (kartu su VšĮ) papildomai (lyginant su 2022 m.) įsteigta 115,5 mokytojo padėjėjo etatų</w:t>
      </w:r>
      <w:r w:rsidR="00A16419" w:rsidRPr="00ED2D9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="00A16419" w:rsidRPr="009850B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Iš viso švietimo įstaigose 2022 m. įsteigti 326 mokytojų padėjėjų etatai, 2023 – 441,5 etato, t. y. 35,43 % daugiau</w:t>
      </w:r>
      <w:r w:rsidR="00A16419" w:rsidRPr="009850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CBB9A8" w14:textId="77777777" w:rsidR="00D02964" w:rsidRDefault="00D02964" w:rsidP="00ED2D9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3E64059" w14:textId="730EEDF5" w:rsidR="00A16419" w:rsidRPr="00ED2D9C" w:rsidRDefault="00A16419" w:rsidP="00ED2D9C">
      <w:pPr>
        <w:spacing w:after="0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D2D9C">
        <w:rPr>
          <w:rFonts w:ascii="Times New Roman" w:hAnsi="Times New Roman" w:cs="Times New Roman"/>
          <w:b/>
          <w:bCs/>
          <w:i/>
          <w:sz w:val="24"/>
          <w:szCs w:val="24"/>
        </w:rPr>
        <w:t>Neformaliojo švietimo srityje:</w:t>
      </w:r>
      <w:bookmarkStart w:id="5" w:name="_Hlk123904537"/>
      <w:r w:rsidRPr="00ED2D9C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1AF82" wp14:editId="0F46D723">
                <wp:simplePos x="0" y="0"/>
                <wp:positionH relativeFrom="column">
                  <wp:posOffset>4377690</wp:posOffset>
                </wp:positionH>
                <wp:positionV relativeFrom="paragraph">
                  <wp:posOffset>1024890</wp:posOffset>
                </wp:positionV>
                <wp:extent cx="695325" cy="295275"/>
                <wp:effectExtent l="0" t="0" r="0" b="0"/>
                <wp:wrapNone/>
                <wp:docPr id="13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5FF0C7" w14:textId="77777777" w:rsidR="00A16419" w:rsidRDefault="00A16419" w:rsidP="00A16419">
                            <w:pPr>
                              <w:pStyle w:val="prastasiniatinklio"/>
                              <w:spacing w:before="0" w:beforeAutospacing="0" w:after="0" w:afterAutospacing="0"/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+1</w:t>
                            </w:r>
                            <w:proofErr w:type="gramStart"/>
                            <w:r>
                              <w:rPr>
                                <w:color w:val="FF0000"/>
                                <w:lang w:val="en-US"/>
                              </w:rPr>
                              <w:t>,7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D1AF82" id="_x0000_s1030" type="#_x0000_t202" style="position:absolute;left:0;text-align:left;margin-left:344.7pt;margin-top:80.7pt;width:54.7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" filled="f" stroked="f">
                <v:textbox>
                  <w:txbxContent>
                    <w:p w14:paraId="075FF0C7" w14:textId="77777777" w:rsidR="00A16419" w:rsidRDefault="00A16419" w:rsidP="00A16419">
                      <w:pPr>
                        <w:pStyle w:val="prastasiniatinklio"/>
                        <w:spacing w:before="0" w:beforeAutospacing="0" w:after="0" w:afterAutospacing="0"/>
                      </w:pPr>
                      <w:r>
                        <w:rPr>
                          <w:color w:val="FF0000"/>
                          <w:lang w:val="en-US"/>
                        </w:rPr>
                        <w:t>+1,7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ED2D9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533F568B" w14:textId="550CE3FE" w:rsidR="00A16419" w:rsidRPr="00ED2D9C" w:rsidRDefault="00A16419" w:rsidP="00ED2D9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9C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71552" behindDoc="0" locked="0" layoutInCell="1" allowOverlap="1" wp14:anchorId="2BB80314" wp14:editId="4D5AD3EE">
            <wp:simplePos x="0" y="0"/>
            <wp:positionH relativeFrom="column">
              <wp:posOffset>-19050</wp:posOffset>
            </wp:positionH>
            <wp:positionV relativeFrom="paragraph">
              <wp:posOffset>777875</wp:posOffset>
            </wp:positionV>
            <wp:extent cx="607695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532" y="21499"/>
                <wp:lineTo x="21532" y="0"/>
                <wp:lineTo x="0" y="0"/>
              </wp:wrapPolygon>
            </wp:wrapThrough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D9C">
        <w:rPr>
          <w:rFonts w:ascii="Times New Roman" w:hAnsi="Times New Roman" w:cs="Times New Roman"/>
          <w:sz w:val="24"/>
          <w:szCs w:val="24"/>
        </w:rPr>
        <w:t>S</w:t>
      </w:r>
      <w:r w:rsidRPr="00ED2D9C">
        <w:rPr>
          <w:rFonts w:ascii="Times New Roman" w:hAnsi="Times New Roman" w:cs="Times New Roman"/>
          <w:sz w:val="24"/>
          <w:szCs w:val="24"/>
        </w:rPr>
        <w:t xml:space="preserve">iekiant užtikrinti vaikų užimtumą, 2023 m. finansuotos 184 (tikslinio finansavimo iš valstybės biudžeto lėšų) neformaliojo vaikų švietimo programos, kurias lankė 6968 (2022 m. – 6853) vaikai, iš jų – 182 turintys vidutinius, didelius ir labai didelius specialiuosius ugdymosi poreikius </w:t>
      </w:r>
      <w:r w:rsidRPr="00ED2D9C">
        <w:rPr>
          <w:rFonts w:ascii="Times New Roman" w:hAnsi="Times New Roman" w:cs="Times New Roman"/>
          <w:bCs/>
          <w:iCs/>
          <w:sz w:val="24"/>
          <w:szCs w:val="24"/>
        </w:rPr>
        <w:t>(toliau – SUP)</w:t>
      </w:r>
      <w:r w:rsidRPr="00ED2D9C">
        <w:rPr>
          <w:rFonts w:ascii="Times New Roman" w:hAnsi="Times New Roman" w:cs="Times New Roman"/>
          <w:sz w:val="24"/>
          <w:szCs w:val="24"/>
        </w:rPr>
        <w:t>:</w:t>
      </w:r>
    </w:p>
    <w:p w14:paraId="3FE805E3" w14:textId="271A7F7C" w:rsidR="00A16419" w:rsidRPr="00ED2D9C" w:rsidRDefault="00A16419" w:rsidP="00A164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D9C">
        <w:rPr>
          <w:rFonts w:ascii="Times New Roman" w:hAnsi="Times New Roman" w:cs="Times New Roman"/>
          <w:sz w:val="24"/>
          <w:szCs w:val="24"/>
        </w:rPr>
        <w:t xml:space="preserve">2023 m. vaikų vasaros poilsio programas vykdė 8 bendrojo ugdymo mokyklos (2022 m. – 7), 3 neformaliojo vaikų švietimo (2022 m. – tiek pat), 2 kultūros įstaigos (2022 m. – tiek pat), 10 laisvųjų </w:t>
      </w:r>
      <w:r w:rsidRPr="00ED2D9C">
        <w:rPr>
          <w:rFonts w:ascii="Times New Roman" w:hAnsi="Times New Roman" w:cs="Times New Roman"/>
          <w:sz w:val="24"/>
          <w:szCs w:val="24"/>
        </w:rPr>
        <w:lastRenderedPageBreak/>
        <w:t xml:space="preserve">mokytojų (2022 m. – 6), 2 nevalstybinės mokyklos (2022 m. – 3), 33 VšĮ (2022 m. – 31), 31 asociacija (2022 m. – 30). 2022 m. programose dalyvavo daugiau vaikų, kadangi jose dalyvavo ukrainiečių vaikai. Veiklos vyko birželio–rugpjūčio mėnesiais. </w:t>
      </w:r>
      <w:r w:rsidRPr="00ED2D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 m. dalyvavo 31 % daugiau vaikų su SUP:</w:t>
      </w:r>
      <w:r w:rsidRPr="00ED2D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0"/>
        <w:gridCol w:w="2410"/>
        <w:gridCol w:w="2693"/>
        <w:gridCol w:w="3255"/>
      </w:tblGrid>
      <w:tr w:rsidR="00A16419" w:rsidRPr="00ED2D9C" w14:paraId="1CD0F151" w14:textId="77777777" w:rsidTr="00ED2D9C">
        <w:tc>
          <w:tcPr>
            <w:tcW w:w="1270" w:type="dxa"/>
          </w:tcPr>
          <w:p w14:paraId="225DA71E" w14:textId="77777777" w:rsidR="00A16419" w:rsidRPr="00ED2D9C" w:rsidRDefault="00A16419" w:rsidP="0082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410" w:type="dxa"/>
          </w:tcPr>
          <w:p w14:paraId="7DE0DE6B" w14:textId="77777777" w:rsidR="00A16419" w:rsidRPr="00ED2D9C" w:rsidRDefault="00A16419" w:rsidP="0082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Programų skaičius</w:t>
            </w:r>
          </w:p>
        </w:tc>
        <w:tc>
          <w:tcPr>
            <w:tcW w:w="2693" w:type="dxa"/>
          </w:tcPr>
          <w:p w14:paraId="36C1BBBD" w14:textId="77777777" w:rsidR="00A16419" w:rsidRPr="00ED2D9C" w:rsidRDefault="00A16419" w:rsidP="0082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Tūkst. Eur (iš SB)</w:t>
            </w:r>
          </w:p>
        </w:tc>
        <w:tc>
          <w:tcPr>
            <w:tcW w:w="3255" w:type="dxa"/>
          </w:tcPr>
          <w:p w14:paraId="414C07B8" w14:textId="77777777" w:rsidR="00A16419" w:rsidRPr="00ED2D9C" w:rsidRDefault="00A16419" w:rsidP="0082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Programose dalyvavusių vaikų skaičius</w:t>
            </w:r>
          </w:p>
        </w:tc>
      </w:tr>
      <w:tr w:rsidR="00A16419" w:rsidRPr="00ED2D9C" w14:paraId="3EB38EF8" w14:textId="77777777" w:rsidTr="00ED2D9C">
        <w:tc>
          <w:tcPr>
            <w:tcW w:w="1270" w:type="dxa"/>
          </w:tcPr>
          <w:p w14:paraId="16C6713E" w14:textId="77777777" w:rsidR="00A16419" w:rsidRPr="00ED2D9C" w:rsidRDefault="00A16419" w:rsidP="008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55F30F92" w14:textId="77777777" w:rsidR="00A16419" w:rsidRPr="00ED2D9C" w:rsidRDefault="00A16419" w:rsidP="008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14:paraId="68A928C8" w14:textId="77777777" w:rsidR="00A16419" w:rsidRPr="00ED2D9C" w:rsidRDefault="00A16419" w:rsidP="008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5" w:type="dxa"/>
          </w:tcPr>
          <w:p w14:paraId="3C8E6B34" w14:textId="77777777" w:rsidR="00A16419" w:rsidRPr="00ED2D9C" w:rsidRDefault="00A16419" w:rsidP="008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3872 (iš jų 158 SUP)</w:t>
            </w:r>
          </w:p>
        </w:tc>
      </w:tr>
      <w:tr w:rsidR="00A16419" w:rsidRPr="00ED2D9C" w14:paraId="2E4F7118" w14:textId="77777777" w:rsidTr="00ED2D9C">
        <w:tc>
          <w:tcPr>
            <w:tcW w:w="1270" w:type="dxa"/>
          </w:tcPr>
          <w:p w14:paraId="09809B36" w14:textId="77777777" w:rsidR="00A16419" w:rsidRPr="00ED2D9C" w:rsidRDefault="00A16419" w:rsidP="008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14:paraId="25CF154D" w14:textId="77777777" w:rsidR="00A16419" w:rsidRPr="00ED2D9C" w:rsidRDefault="00A16419" w:rsidP="008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14:paraId="1470E4AC" w14:textId="77777777" w:rsidR="00A16419" w:rsidRPr="00ED2D9C" w:rsidRDefault="00A16419" w:rsidP="008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5" w:type="dxa"/>
          </w:tcPr>
          <w:p w14:paraId="4A0148B7" w14:textId="77777777" w:rsidR="00A16419" w:rsidRPr="00ED2D9C" w:rsidRDefault="00A16419" w:rsidP="0082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C">
              <w:rPr>
                <w:rFonts w:ascii="Times New Roman" w:hAnsi="Times New Roman" w:cs="Times New Roman"/>
                <w:sz w:val="24"/>
                <w:szCs w:val="24"/>
              </w:rPr>
              <w:t>3394 (iš jų 207 SUP)</w:t>
            </w:r>
          </w:p>
        </w:tc>
      </w:tr>
    </w:tbl>
    <w:p w14:paraId="38B26CAD" w14:textId="77777777" w:rsidR="00A16419" w:rsidRPr="00ED2D9C" w:rsidRDefault="00A16419" w:rsidP="00A164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00336" w14:textId="6A9364B5" w:rsidR="00A16419" w:rsidRDefault="00ED2D9C" w:rsidP="00A16419">
      <w:pPr>
        <w:pStyle w:val="Sraopastraipa"/>
        <w:spacing w:line="252" w:lineRule="auto"/>
        <w:ind w:left="0" w:firstLine="709"/>
        <w:jc w:val="both"/>
      </w:pPr>
      <w:bookmarkStart w:id="6" w:name="_Hlk123904567"/>
      <w:bookmarkEnd w:id="5"/>
      <w:r w:rsidRPr="009850B3">
        <w:rPr>
          <w:b/>
          <w:bCs/>
          <w:i/>
          <w:iCs/>
        </w:rPr>
        <w:t>Savivaldybės indėlis</w:t>
      </w:r>
      <w:r w:rsidR="009850B3">
        <w:rPr>
          <w:b/>
          <w:bCs/>
        </w:rPr>
        <w:t>:</w:t>
      </w:r>
      <w:r>
        <w:t xml:space="preserve"> iš SB lėšų finansuojama</w:t>
      </w:r>
      <w:r w:rsidR="00A16419" w:rsidRPr="00082ED4">
        <w:t xml:space="preserve"> Edukacinių, kultūrinių ir kitų renginių programa </w:t>
      </w:r>
      <w:r>
        <w:t xml:space="preserve">2023 m. </w:t>
      </w:r>
      <w:r w:rsidR="00A16419" w:rsidRPr="00082ED4">
        <w:t xml:space="preserve">įgyvendinta </w:t>
      </w:r>
      <w:r w:rsidR="00A16419">
        <w:t xml:space="preserve">100 proc. </w:t>
      </w:r>
      <w:r w:rsidR="00A16419" w:rsidRPr="00082ED4">
        <w:t>(</w:t>
      </w:r>
      <w:r w:rsidR="00A16419" w:rsidRPr="00082ED4">
        <w:rPr>
          <w:bCs/>
        </w:rPr>
        <w:t>programai buvo skirta 87,3 tūkst. Eur iš SB lėšų):</w:t>
      </w:r>
      <w:r w:rsidR="00A16419">
        <w:t xml:space="preserve"> suorganizuoti 197 renginiai (2022 m. – 193) mokiniams (olimpiados, konkursai, varžybos, šventės, parodos, projektai, akcijos ir kt.) ir mokytojams (konferencijos, seminarai ir kt.)</w:t>
      </w:r>
      <w:bookmarkEnd w:id="6"/>
      <w:r w:rsidR="00A16419">
        <w:t>.</w:t>
      </w:r>
    </w:p>
    <w:p w14:paraId="7D0F7E4B" w14:textId="57AB568B" w:rsidR="00A16419" w:rsidRPr="009850B3" w:rsidRDefault="00A16419" w:rsidP="00A16419">
      <w:pPr>
        <w:pStyle w:val="Sraopastraipa"/>
        <w:spacing w:after="160" w:line="252" w:lineRule="auto"/>
        <w:ind w:left="0" w:firstLine="709"/>
        <w:jc w:val="both"/>
        <w:rPr>
          <w:b/>
          <w:bCs/>
        </w:rPr>
      </w:pPr>
      <w:r w:rsidRPr="009850B3">
        <w:rPr>
          <w:b/>
          <w:bCs/>
          <w:i/>
        </w:rPr>
        <w:t>Kita veikla:</w:t>
      </w:r>
      <w:r w:rsidRPr="009850B3">
        <w:rPr>
          <w:b/>
          <w:bCs/>
        </w:rPr>
        <w:t xml:space="preserve"> </w:t>
      </w:r>
      <w:bookmarkStart w:id="7" w:name="_Hlk123897260"/>
    </w:p>
    <w:p w14:paraId="74EE0E02" w14:textId="05151066" w:rsidR="0071698B" w:rsidRDefault="00A16419" w:rsidP="00A16419">
      <w:pPr>
        <w:pStyle w:val="Sraopastraipa"/>
        <w:spacing w:after="160" w:line="252" w:lineRule="auto"/>
        <w:ind w:left="0" w:firstLine="709"/>
        <w:jc w:val="both"/>
      </w:pPr>
      <w:r w:rsidRPr="0071698B">
        <w:t xml:space="preserve"> </w:t>
      </w:r>
      <w:r w:rsidR="0071698B" w:rsidRPr="0071698B">
        <w:t>T</w:t>
      </w:r>
      <w:r w:rsidRPr="0071698B">
        <w:t>oliau</w:t>
      </w:r>
      <w:r>
        <w:t xml:space="preserve"> buvo vykdomas </w:t>
      </w:r>
      <w:r w:rsidRPr="00B279D6">
        <w:t>Klaipėdos miesto savivaldybės gimnazijų gamtos mokslų laboratorijų modeli</w:t>
      </w:r>
      <w:r>
        <w:t>o įgyvendinimas.</w:t>
      </w:r>
      <w:r w:rsidRPr="00B279D6">
        <w:t xml:space="preserve"> </w:t>
      </w:r>
    </w:p>
    <w:p w14:paraId="566CFA75" w14:textId="5AB58D8D" w:rsidR="00A16419" w:rsidRPr="0071698B" w:rsidRDefault="0071698B" w:rsidP="0056292A">
      <w:pPr>
        <w:pStyle w:val="Sraopastraipa"/>
        <w:spacing w:line="252" w:lineRule="auto"/>
        <w:ind w:left="0" w:firstLine="709"/>
        <w:jc w:val="both"/>
        <w:rPr>
          <w:b/>
          <w:bCs/>
          <w:i/>
          <w:iCs/>
        </w:rPr>
      </w:pPr>
      <w:r w:rsidRPr="001C7A1F">
        <w:rPr>
          <w:b/>
          <w:bCs/>
          <w:i/>
        </w:rPr>
        <w:t>Savivaldybės indėlis: s</w:t>
      </w:r>
      <w:r w:rsidR="00A16419" w:rsidRPr="001C7A1F">
        <w:rPr>
          <w:b/>
          <w:bCs/>
          <w:i/>
        </w:rPr>
        <w:t>uplanuotos priemonės įtrauktos į Savivaldybės 2023–2025 m. strateginio veiklos plano Ugdymo proceso užtikrinimo (</w:t>
      </w:r>
      <w:r w:rsidRPr="001C7A1F">
        <w:rPr>
          <w:b/>
          <w:bCs/>
          <w:i/>
        </w:rPr>
        <w:t>0</w:t>
      </w:r>
      <w:r w:rsidR="00A16419" w:rsidRPr="001C7A1F">
        <w:rPr>
          <w:b/>
          <w:bCs/>
          <w:i/>
        </w:rPr>
        <w:t>10) programą.</w:t>
      </w:r>
      <w:r w:rsidR="00A16419" w:rsidRPr="0071698B">
        <w:rPr>
          <w:b/>
          <w:bCs/>
        </w:rPr>
        <w:t xml:space="preserve"> </w:t>
      </w:r>
      <w:r w:rsidR="001C7A1F" w:rsidRPr="00AE5CFD">
        <w:rPr>
          <w:b/>
          <w:bCs/>
          <w:i/>
        </w:rPr>
        <w:t xml:space="preserve">Atsižvelgiant į </w:t>
      </w:r>
      <w:r w:rsidR="0056292A" w:rsidRPr="00AE5CFD">
        <w:rPr>
          <w:b/>
          <w:bCs/>
          <w:i/>
        </w:rPr>
        <w:t>S</w:t>
      </w:r>
      <w:r w:rsidR="001C7A1F" w:rsidRPr="00AE5CFD">
        <w:rPr>
          <w:b/>
          <w:bCs/>
          <w:i/>
        </w:rPr>
        <w:t xml:space="preserve">avivaldybės bendrojo ugdymo mokyklų tinklo pertvarkos 2021–2025 metų bendrąjį planą, patvirtintą </w:t>
      </w:r>
      <w:r w:rsidR="0056292A" w:rsidRPr="00AE5CFD">
        <w:rPr>
          <w:b/>
          <w:bCs/>
          <w:i/>
        </w:rPr>
        <w:t>S</w:t>
      </w:r>
      <w:r w:rsidR="001C7A1F" w:rsidRPr="00AE5CFD">
        <w:rPr>
          <w:b/>
          <w:bCs/>
          <w:i/>
        </w:rPr>
        <w:t xml:space="preserve">avivaldybės tarybos 2021 m. liepos 22 d. sprendimu Nr. T2-170, ir </w:t>
      </w:r>
      <w:r w:rsidR="0056292A" w:rsidRPr="00AE5CFD">
        <w:rPr>
          <w:b/>
          <w:bCs/>
          <w:i/>
        </w:rPr>
        <w:t>S</w:t>
      </w:r>
      <w:r w:rsidR="001C7A1F" w:rsidRPr="00AE5CFD">
        <w:rPr>
          <w:b/>
          <w:bCs/>
          <w:i/>
        </w:rPr>
        <w:t xml:space="preserve">avivaldybės gimnazijų gamtos mokslų laboratorijų modelį, patvirtintą </w:t>
      </w:r>
      <w:r w:rsidR="0056292A" w:rsidRPr="00AE5CFD">
        <w:rPr>
          <w:b/>
          <w:bCs/>
          <w:i/>
        </w:rPr>
        <w:t xml:space="preserve">Savivaldybės Švietimo skyriaus vedėjo 2022 m. rugsėjo 23 d. įsakymu Nr. ŠV1-227, </w:t>
      </w:r>
      <w:r w:rsidR="00A16419" w:rsidRPr="00AE5CFD">
        <w:rPr>
          <w:b/>
          <w:bCs/>
          <w:i/>
          <w:iCs/>
        </w:rPr>
        <w:t xml:space="preserve">2023 m. </w:t>
      </w:r>
      <w:r w:rsidR="00AE5CFD" w:rsidRPr="00AE5CFD">
        <w:rPr>
          <w:b/>
          <w:bCs/>
          <w:i/>
          <w:iCs/>
        </w:rPr>
        <w:t xml:space="preserve">skirta 120 tūkst. iš </w:t>
      </w:r>
      <w:r w:rsidR="0056292A" w:rsidRPr="00AE5CFD">
        <w:rPr>
          <w:b/>
          <w:bCs/>
          <w:i/>
          <w:iCs/>
        </w:rPr>
        <w:t xml:space="preserve">Savivaldybės biudžeto lėšų </w:t>
      </w:r>
      <w:r w:rsidR="00A16419" w:rsidRPr="00AE5CFD">
        <w:rPr>
          <w:b/>
          <w:bCs/>
          <w:i/>
          <w:iCs/>
        </w:rPr>
        <w:t>modernizuot</w:t>
      </w:r>
      <w:r w:rsidR="0056292A" w:rsidRPr="00AE5CFD">
        <w:rPr>
          <w:b/>
          <w:bCs/>
          <w:i/>
          <w:iCs/>
        </w:rPr>
        <w:t>i</w:t>
      </w:r>
      <w:r w:rsidR="00A16419" w:rsidRPr="00AE5CFD">
        <w:rPr>
          <w:b/>
          <w:bCs/>
          <w:i/>
          <w:iCs/>
        </w:rPr>
        <w:t xml:space="preserve"> „Varpo“ gimnazijos ir Jūrų kadetų mok</w:t>
      </w:r>
      <w:r w:rsidR="00AE5CFD" w:rsidRPr="00AE5CFD">
        <w:rPr>
          <w:b/>
          <w:bCs/>
          <w:i/>
          <w:iCs/>
        </w:rPr>
        <w:t>yklos gamtos mokslų laboratorija</w:t>
      </w:r>
      <w:r w:rsidR="00A16419" w:rsidRPr="00AE5CFD">
        <w:rPr>
          <w:b/>
          <w:bCs/>
          <w:i/>
          <w:iCs/>
        </w:rPr>
        <w:t>s</w:t>
      </w:r>
      <w:bookmarkStart w:id="8" w:name="_Hlk123897306"/>
      <w:bookmarkEnd w:id="7"/>
      <w:r w:rsidRPr="00AE5CFD">
        <w:rPr>
          <w:b/>
          <w:bCs/>
          <w:i/>
          <w:iCs/>
        </w:rPr>
        <w:t>.</w:t>
      </w:r>
      <w:r w:rsidR="0043257E" w:rsidRPr="00AE5CFD">
        <w:rPr>
          <w:b/>
          <w:bCs/>
          <w:i/>
          <w:iCs/>
        </w:rPr>
        <w:t xml:space="preserve"> </w:t>
      </w:r>
      <w:r w:rsidR="00753E93" w:rsidRPr="00AE5CFD">
        <w:rPr>
          <w:b/>
          <w:bCs/>
          <w:i/>
          <w:iCs/>
        </w:rPr>
        <w:t xml:space="preserve"> Jūrų kadetų mokykloje laboratorija įrengta už 70 tūkst. Eur,  „Varpo“ gimnazijoje</w:t>
      </w:r>
      <w:r w:rsidR="00753E93" w:rsidRPr="00753E93">
        <w:rPr>
          <w:b/>
          <w:bCs/>
          <w:i/>
          <w:iCs/>
        </w:rPr>
        <w:t xml:space="preserve"> už 83,65 </w:t>
      </w:r>
      <w:r w:rsidR="00753E93">
        <w:rPr>
          <w:b/>
          <w:bCs/>
          <w:i/>
          <w:iCs/>
        </w:rPr>
        <w:t xml:space="preserve">tūkst. </w:t>
      </w:r>
      <w:r w:rsidR="00753E93" w:rsidRPr="00753E93">
        <w:rPr>
          <w:b/>
          <w:bCs/>
          <w:i/>
          <w:iCs/>
        </w:rPr>
        <w:t xml:space="preserve">Eur (50 tūkst. Eur </w:t>
      </w:r>
      <w:r w:rsidR="00753E93">
        <w:rPr>
          <w:b/>
          <w:bCs/>
          <w:i/>
          <w:iCs/>
        </w:rPr>
        <w:t xml:space="preserve">skirta </w:t>
      </w:r>
      <w:r w:rsidR="00753E93" w:rsidRPr="00753E93">
        <w:rPr>
          <w:b/>
          <w:bCs/>
          <w:i/>
          <w:iCs/>
        </w:rPr>
        <w:t>iš S</w:t>
      </w:r>
      <w:r w:rsidR="00753E93">
        <w:rPr>
          <w:b/>
          <w:bCs/>
          <w:i/>
          <w:iCs/>
        </w:rPr>
        <w:t>avivaldybės biudžeto lėšų</w:t>
      </w:r>
      <w:r w:rsidR="00753E93" w:rsidRPr="00753E93">
        <w:rPr>
          <w:b/>
          <w:bCs/>
          <w:i/>
          <w:iCs/>
        </w:rPr>
        <w:t>, 20 tūkst. Eur iš „Kokybės krepšelio“ projekto, 13,65 tūkst. Eur iš mokyklos lėšų).</w:t>
      </w:r>
    </w:p>
    <w:p w14:paraId="44C3EB68" w14:textId="3C7A381C" w:rsidR="0059190C" w:rsidRDefault="0059190C" w:rsidP="0059190C">
      <w:pPr>
        <w:pStyle w:val="Sraopastraipa"/>
        <w:spacing w:line="252" w:lineRule="auto"/>
        <w:ind w:left="0" w:firstLine="709"/>
        <w:jc w:val="both"/>
      </w:pPr>
      <w:r w:rsidRPr="0071698B">
        <w:rPr>
          <w:noProof/>
          <w:color w:val="000000"/>
          <w:lang w:eastAsia="lt-LT"/>
        </w:rPr>
        <w:drawing>
          <wp:anchor distT="0" distB="0" distL="114300" distR="114300" simplePos="0" relativeHeight="251666432" behindDoc="0" locked="0" layoutInCell="1" allowOverlap="1" wp14:anchorId="30813E1C" wp14:editId="12EF822D">
            <wp:simplePos x="0" y="0"/>
            <wp:positionH relativeFrom="column">
              <wp:posOffset>4839</wp:posOffset>
            </wp:positionH>
            <wp:positionV relativeFrom="paragraph">
              <wp:posOffset>2148909</wp:posOffset>
            </wp:positionV>
            <wp:extent cx="6120765" cy="2280920"/>
            <wp:effectExtent l="0" t="0" r="13335" b="12065"/>
            <wp:wrapThrough wrapText="bothSides">
              <wp:wrapPolygon edited="0">
                <wp:start x="0" y="0"/>
                <wp:lineTo x="0" y="21512"/>
                <wp:lineTo x="21580" y="21512"/>
                <wp:lineTo x="21580" y="0"/>
                <wp:lineTo x="0" y="0"/>
              </wp:wrapPolygon>
            </wp:wrapThrough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V relativeFrom="margin">
              <wp14:pctHeight>0</wp14:pctHeight>
            </wp14:sizeRelV>
          </wp:anchor>
        </w:drawing>
      </w:r>
      <w:r w:rsidR="0071698B">
        <w:t>Į</w:t>
      </w:r>
      <w:r w:rsidR="00A16419" w:rsidRPr="00AF57D5">
        <w:t xml:space="preserve">gyvendinant </w:t>
      </w:r>
      <w:r w:rsidR="00A16419" w:rsidRPr="009850B3">
        <w:rPr>
          <w:i/>
          <w:iCs/>
        </w:rPr>
        <w:t>Klaipėdos miesto pedagogų rengimo, kvalifikacijos plėtojimo, profesinių kompetencijų tobulinimo ir mokytojų pritraukimo į mokyklas programą</w:t>
      </w:r>
      <w:r w:rsidR="00A16419" w:rsidRPr="00AF57D5">
        <w:t xml:space="preserve"> (toliau – Programa),  patvirtinta Klaipėdos miesto savivaldybės </w:t>
      </w:r>
      <w:r w:rsidR="00A16419" w:rsidRPr="00AF57D5">
        <w:rPr>
          <w:color w:val="000000"/>
        </w:rPr>
        <w:t>administracijos direktoriaus 2020 m. gruodžio 4 d. įsakymu Nr. AD1-1400</w:t>
      </w:r>
      <w:r w:rsidR="00A16419">
        <w:rPr>
          <w:color w:val="000000"/>
        </w:rPr>
        <w:t xml:space="preserve"> (</w:t>
      </w:r>
      <w:hyperlink r:id="rId25" w:history="1">
        <w:r w:rsidR="00A16419" w:rsidRPr="0073752C">
          <w:rPr>
            <w:rStyle w:val="Hipersaitas"/>
          </w:rPr>
          <w:t>https://www.klaipeda.lt/data/public/uploads/2023/02/mokytoju-pritraukimo-programa.pdf</w:t>
        </w:r>
      </w:hyperlink>
      <w:r w:rsidR="00A16419">
        <w:rPr>
          <w:color w:val="000000"/>
        </w:rPr>
        <w:t>)</w:t>
      </w:r>
      <w:r w:rsidR="00A16419" w:rsidRPr="00AF57D5">
        <w:rPr>
          <w:color w:val="000000"/>
        </w:rPr>
        <w:t>, pasirašyta Savivaldybės bendradarbiavimo sutartis su Klaipėdos universitetu (202</w:t>
      </w:r>
      <w:r w:rsidR="00A16419">
        <w:rPr>
          <w:color w:val="000000"/>
        </w:rPr>
        <w:t>3</w:t>
      </w:r>
      <w:r w:rsidR="00A16419" w:rsidRPr="00AF57D5">
        <w:rPr>
          <w:color w:val="000000"/>
        </w:rPr>
        <w:t xml:space="preserve"> m. kovo 2 d. </w:t>
      </w:r>
      <w:r w:rsidR="00A16419">
        <w:rPr>
          <w:color w:val="000000"/>
        </w:rPr>
        <w:t>Nr. J9-1036</w:t>
      </w:r>
      <w:r w:rsidR="00A16419" w:rsidRPr="00AF57D5">
        <w:rPr>
          <w:color w:val="000000"/>
        </w:rPr>
        <w:t xml:space="preserve">), </w:t>
      </w:r>
      <w:r w:rsidR="00A16419" w:rsidRPr="00AF57D5">
        <w:t xml:space="preserve">kurios pagrindu </w:t>
      </w:r>
      <w:r w:rsidR="00A16419">
        <w:t xml:space="preserve">suteikta finansinė parama studijuojantiems ir persikvalifikuojantiems pedagogams, </w:t>
      </w:r>
      <w:r w:rsidR="00A16419" w:rsidRPr="00AF57D5">
        <w:t>sudarytos trišalės sutartys su  pedagoginių studijų studentais</w:t>
      </w:r>
      <w:r w:rsidR="00A16419">
        <w:t>. 2023</w:t>
      </w:r>
      <w:r w:rsidR="00A16419" w:rsidRPr="00AF57D5">
        <w:t xml:space="preserve"> m. </w:t>
      </w:r>
      <w:r w:rsidR="00A16419">
        <w:t>finansuota:</w:t>
      </w:r>
      <w:r w:rsidR="00A16419" w:rsidRPr="005E5A00">
        <w:t xml:space="preserve"> 31 pedagoginės studijos Klaipėdos valstybinėje kolegijoje ir 34  pedagoginės studijos Klaipėdos universitete. </w:t>
      </w:r>
      <w:r w:rsidR="00A16419">
        <w:t>Studijų finansavimui 2023 m. panaudota 201,902 tūkst. eurų lėšų iš SB.</w:t>
      </w:r>
    </w:p>
    <w:p w14:paraId="4DC66628" w14:textId="4ECD7E7C" w:rsidR="00A16419" w:rsidRPr="0071698B" w:rsidRDefault="00A16419" w:rsidP="0059190C">
      <w:pPr>
        <w:pStyle w:val="Sraopastraipa"/>
        <w:spacing w:line="252" w:lineRule="auto"/>
        <w:ind w:left="0" w:firstLine="709"/>
        <w:jc w:val="both"/>
      </w:pPr>
      <w:r w:rsidRPr="0071698B">
        <w:rPr>
          <w:color w:val="000000"/>
        </w:rPr>
        <w:lastRenderedPageBreak/>
        <w:t>Klaipėdos miesto savivaldybės tarybos 2023 m. liepos 27 d. sprendimu Nr. T2-187 patvirtintas</w:t>
      </w:r>
      <w:r w:rsidRPr="0071698B">
        <w:t xml:space="preserve"> K</w:t>
      </w:r>
      <w:r w:rsidRPr="0071698B">
        <w:rPr>
          <w:color w:val="000000"/>
        </w:rPr>
        <w:t>laipėdos miesto savivaldybės švietimo įstaigų pedagogų kelionės išlaidų kompensavimo tvarkos aprašas, kurio pagrindu 2023 m. 259 pedagogams kompensuotos kelionės į darbą ir iš darbo išlaidos (2023 m. – 85,914 tūkst. eurų iš SB). 8 ugdymo įstaigų vadovams skirti mentoriai.</w:t>
      </w:r>
      <w:r w:rsidRPr="0071698B">
        <w:t xml:space="preserve"> </w:t>
      </w:r>
    </w:p>
    <w:bookmarkEnd w:id="8"/>
    <w:p w14:paraId="637EC082" w14:textId="04B85C82" w:rsidR="00A16419" w:rsidRPr="0071698B" w:rsidRDefault="0071698B" w:rsidP="0071698B">
      <w:pPr>
        <w:tabs>
          <w:tab w:val="left" w:pos="709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</w:t>
      </w:r>
      <w:r w:rsidRPr="0071698B">
        <w:rPr>
          <w:rFonts w:ascii="Times New Roman" w:hAnsi="Times New Roman" w:cs="Times New Roman"/>
          <w:sz w:val="24"/>
          <w:szCs w:val="24"/>
        </w:rPr>
        <w:t xml:space="preserve">Numatyti </w:t>
      </w:r>
      <w:r w:rsidRPr="00985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A16419" w:rsidRPr="00985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rtimiausio laikotarpio švietimo prioritetai</w:t>
      </w:r>
      <w:r w:rsidR="00A16419" w:rsidRPr="0071698B">
        <w:rPr>
          <w:rFonts w:ascii="Times New Roman" w:hAnsi="Times New Roman" w:cs="Times New Roman"/>
          <w:sz w:val="24"/>
          <w:szCs w:val="24"/>
        </w:rPr>
        <w:t xml:space="preserve"> – mokomųjų dalykų turinio integralumas, ugdant mokinių dalykines ir asmenines kompetencijas; sąlygų ugdytis kiekvienam vaikui, teikiant veiksmingą švietimo pagalbą, sudarymas; mokinių pasiekimų gerinimas, taikant mokinio (vaiko) pažangos matavimo sistemą.</w:t>
      </w:r>
    </w:p>
    <w:p w14:paraId="10AC1512" w14:textId="1EDADAE8" w:rsidR="00A16419" w:rsidRPr="00C527A3" w:rsidRDefault="00A16419" w:rsidP="0071698B">
      <w:pPr>
        <w:pStyle w:val="Sraopastraipa"/>
        <w:spacing w:line="259" w:lineRule="auto"/>
        <w:ind w:left="0" w:firstLine="709"/>
        <w:jc w:val="both"/>
        <w:rPr>
          <w:b/>
          <w:i/>
        </w:rPr>
      </w:pPr>
      <w:r w:rsidRPr="00C527A3">
        <w:rPr>
          <w:b/>
          <w:i/>
        </w:rPr>
        <w:t xml:space="preserve"> Planuojamos veiklos prioritetinės kryptys – TŪM programos veiklų įgyvendinimas; švietimo įstaigų, įgyvendinančių ikimokyklinio ir priešmokyklinio ugdymo programas, 2021–2025 metų tinklo pertvarkos bendrojo plano ir Bendrojo ugdymo mokyklų tinklo pertvarkos 2021–2025 m. bendrojo plano priemonių įgyvendinimas; įtraukiojo ugdymo įgyvendinimas</w:t>
      </w:r>
      <w:r w:rsidR="00F53B90" w:rsidRPr="00C527A3">
        <w:rPr>
          <w:b/>
          <w:i/>
        </w:rPr>
        <w:t xml:space="preserve">; įtraukiojo ugdymo strategijos </w:t>
      </w:r>
      <w:r w:rsidR="00E01D84" w:rsidRPr="00C527A3">
        <w:rPr>
          <w:b/>
          <w:i/>
        </w:rPr>
        <w:t xml:space="preserve">Klaipėdos mieste </w:t>
      </w:r>
      <w:r w:rsidR="00F53B90" w:rsidRPr="00C527A3">
        <w:rPr>
          <w:b/>
          <w:i/>
        </w:rPr>
        <w:t>parengimas ir įgyvendinimas.</w:t>
      </w:r>
    </w:p>
    <w:p w14:paraId="7264D5DC" w14:textId="77777777" w:rsidR="007A0961" w:rsidRDefault="007A0961" w:rsidP="007A09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</w:t>
      </w:r>
    </w:p>
    <w:p w14:paraId="3E533B62" w14:textId="77777777" w:rsidR="00D02964" w:rsidRDefault="00D02964" w:rsidP="007A0961">
      <w:pPr>
        <w:pStyle w:val="Sraopastraipa"/>
        <w:spacing w:line="256" w:lineRule="auto"/>
        <w:ind w:left="0"/>
      </w:pPr>
    </w:p>
    <w:p w14:paraId="3158BD22" w14:textId="34586624" w:rsidR="007A0961" w:rsidRDefault="007A0961" w:rsidP="007A0961">
      <w:pPr>
        <w:pStyle w:val="Sraopastraipa"/>
        <w:spacing w:line="256" w:lineRule="auto"/>
        <w:ind w:left="0"/>
      </w:pPr>
      <w:r>
        <w:t>Ataskaitą parengė</w:t>
      </w:r>
    </w:p>
    <w:p w14:paraId="5DF0EBB9" w14:textId="32F89D42" w:rsidR="007A0961" w:rsidRDefault="007A0961" w:rsidP="007A0961">
      <w:pPr>
        <w:pStyle w:val="Sraopastraipa"/>
        <w:spacing w:line="256" w:lineRule="auto"/>
        <w:ind w:left="0"/>
      </w:pPr>
      <w:r>
        <w:t>Klaipėdos miesto savivaldybės administracijos Švietimo skyrius</w:t>
      </w:r>
    </w:p>
    <w:p w14:paraId="252A1AE7" w14:textId="3776887A" w:rsidR="00543813" w:rsidRDefault="00543813" w:rsidP="00AE6E7A">
      <w:pPr>
        <w:jc w:val="both"/>
        <w:rPr>
          <w:rStyle w:val="normaltextrun"/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0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3813" w:rsidSect="00AC5F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B7B9" w14:textId="77777777" w:rsidR="00D22C5B" w:rsidRDefault="00D22C5B" w:rsidP="00D22C5B">
      <w:pPr>
        <w:spacing w:after="0" w:line="240" w:lineRule="auto"/>
      </w:pPr>
      <w:r>
        <w:separator/>
      </w:r>
    </w:p>
  </w:endnote>
  <w:endnote w:type="continuationSeparator" w:id="0">
    <w:p w14:paraId="0C70FC9F" w14:textId="77777777" w:rsidR="00D22C5B" w:rsidRDefault="00D22C5B" w:rsidP="00D2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78319" w14:textId="77777777" w:rsidR="00D22C5B" w:rsidRDefault="00D22C5B" w:rsidP="00D22C5B">
      <w:pPr>
        <w:spacing w:after="0" w:line="240" w:lineRule="auto"/>
      </w:pPr>
      <w:r>
        <w:separator/>
      </w:r>
    </w:p>
  </w:footnote>
  <w:footnote w:type="continuationSeparator" w:id="0">
    <w:p w14:paraId="414C90F2" w14:textId="77777777" w:rsidR="00D22C5B" w:rsidRDefault="00D22C5B" w:rsidP="00D2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3C5"/>
    <w:multiLevelType w:val="hybridMultilevel"/>
    <w:tmpl w:val="698A4280"/>
    <w:lvl w:ilvl="0" w:tplc="9D6A5402">
      <w:start w:val="1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AD32F7"/>
    <w:multiLevelType w:val="multilevel"/>
    <w:tmpl w:val="BF3E326E"/>
    <w:lvl w:ilvl="0">
      <w:start w:val="202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" w15:restartNumberingAfterBreak="0">
    <w:nsid w:val="207C6167"/>
    <w:multiLevelType w:val="hybridMultilevel"/>
    <w:tmpl w:val="AE069452"/>
    <w:lvl w:ilvl="0" w:tplc="8DDCDC14">
      <w:start w:val="1"/>
      <w:numFmt w:val="decimal"/>
      <w:lvlText w:val="%1)"/>
      <w:lvlJc w:val="left"/>
      <w:pPr>
        <w:ind w:left="1212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7023F4D"/>
    <w:multiLevelType w:val="hybridMultilevel"/>
    <w:tmpl w:val="F980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1C11"/>
    <w:multiLevelType w:val="multilevel"/>
    <w:tmpl w:val="90520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34DF1D42"/>
    <w:multiLevelType w:val="multilevel"/>
    <w:tmpl w:val="DFA2F15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69F777F6"/>
    <w:multiLevelType w:val="multilevel"/>
    <w:tmpl w:val="5854FA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42"/>
    <w:rsid w:val="00001C64"/>
    <w:rsid w:val="00001E0F"/>
    <w:rsid w:val="00003C09"/>
    <w:rsid w:val="00004B18"/>
    <w:rsid w:val="0001293E"/>
    <w:rsid w:val="00022949"/>
    <w:rsid w:val="00024BBC"/>
    <w:rsid w:val="00027A5E"/>
    <w:rsid w:val="00031BED"/>
    <w:rsid w:val="000327A3"/>
    <w:rsid w:val="00033B93"/>
    <w:rsid w:val="00034A82"/>
    <w:rsid w:val="00034E60"/>
    <w:rsid w:val="00047836"/>
    <w:rsid w:val="000513FA"/>
    <w:rsid w:val="00054988"/>
    <w:rsid w:val="00056668"/>
    <w:rsid w:val="00056AD6"/>
    <w:rsid w:val="00060AED"/>
    <w:rsid w:val="0006651E"/>
    <w:rsid w:val="00066D11"/>
    <w:rsid w:val="00076444"/>
    <w:rsid w:val="00076AF2"/>
    <w:rsid w:val="000934DF"/>
    <w:rsid w:val="00095B2F"/>
    <w:rsid w:val="00095F5A"/>
    <w:rsid w:val="000A0FBE"/>
    <w:rsid w:val="000A5C77"/>
    <w:rsid w:val="000B3EA4"/>
    <w:rsid w:val="000B4337"/>
    <w:rsid w:val="000B4B84"/>
    <w:rsid w:val="000B6E4A"/>
    <w:rsid w:val="000D02E6"/>
    <w:rsid w:val="000D12C9"/>
    <w:rsid w:val="000D530B"/>
    <w:rsid w:val="000D56F8"/>
    <w:rsid w:val="000E1E92"/>
    <w:rsid w:val="000E445D"/>
    <w:rsid w:val="000E5807"/>
    <w:rsid w:val="000E7CC7"/>
    <w:rsid w:val="000F235B"/>
    <w:rsid w:val="001117D0"/>
    <w:rsid w:val="001133A2"/>
    <w:rsid w:val="001174A0"/>
    <w:rsid w:val="00120C7A"/>
    <w:rsid w:val="00120D4C"/>
    <w:rsid w:val="001337A2"/>
    <w:rsid w:val="00137887"/>
    <w:rsid w:val="00137A77"/>
    <w:rsid w:val="0014115D"/>
    <w:rsid w:val="0014522E"/>
    <w:rsid w:val="0014644D"/>
    <w:rsid w:val="00147EC5"/>
    <w:rsid w:val="0016107E"/>
    <w:rsid w:val="00165BAF"/>
    <w:rsid w:val="001674F7"/>
    <w:rsid w:val="0018109E"/>
    <w:rsid w:val="001811A5"/>
    <w:rsid w:val="00186244"/>
    <w:rsid w:val="001903E4"/>
    <w:rsid w:val="001A0D73"/>
    <w:rsid w:val="001A0FD4"/>
    <w:rsid w:val="001A20B2"/>
    <w:rsid w:val="001B0DD3"/>
    <w:rsid w:val="001B1242"/>
    <w:rsid w:val="001C279A"/>
    <w:rsid w:val="001C37D2"/>
    <w:rsid w:val="001C63E4"/>
    <w:rsid w:val="001C7A1F"/>
    <w:rsid w:val="001D09D6"/>
    <w:rsid w:val="001D13B4"/>
    <w:rsid w:val="001D66C6"/>
    <w:rsid w:val="001E5F17"/>
    <w:rsid w:val="00206F39"/>
    <w:rsid w:val="002071C7"/>
    <w:rsid w:val="00221D31"/>
    <w:rsid w:val="002414A6"/>
    <w:rsid w:val="00241BB7"/>
    <w:rsid w:val="00241F6B"/>
    <w:rsid w:val="00242CE8"/>
    <w:rsid w:val="002456A2"/>
    <w:rsid w:val="00250E67"/>
    <w:rsid w:val="00252173"/>
    <w:rsid w:val="00255056"/>
    <w:rsid w:val="00256037"/>
    <w:rsid w:val="00261388"/>
    <w:rsid w:val="00261B3E"/>
    <w:rsid w:val="00273A74"/>
    <w:rsid w:val="00287BAB"/>
    <w:rsid w:val="00292E12"/>
    <w:rsid w:val="00295B4E"/>
    <w:rsid w:val="002A5494"/>
    <w:rsid w:val="002B3B00"/>
    <w:rsid w:val="002B42AE"/>
    <w:rsid w:val="002B6B9A"/>
    <w:rsid w:val="002D0E61"/>
    <w:rsid w:val="002D3009"/>
    <w:rsid w:val="002D31B7"/>
    <w:rsid w:val="002E45FF"/>
    <w:rsid w:val="002E7A2C"/>
    <w:rsid w:val="002F2AE1"/>
    <w:rsid w:val="002F2BFB"/>
    <w:rsid w:val="002F41E5"/>
    <w:rsid w:val="002F5082"/>
    <w:rsid w:val="00312BC6"/>
    <w:rsid w:val="0031722F"/>
    <w:rsid w:val="003261FE"/>
    <w:rsid w:val="0032776D"/>
    <w:rsid w:val="00352B7C"/>
    <w:rsid w:val="00362047"/>
    <w:rsid w:val="00364F13"/>
    <w:rsid w:val="0037120F"/>
    <w:rsid w:val="00377B6A"/>
    <w:rsid w:val="00384D76"/>
    <w:rsid w:val="003957B9"/>
    <w:rsid w:val="003A1333"/>
    <w:rsid w:val="003A2F57"/>
    <w:rsid w:val="003A7947"/>
    <w:rsid w:val="003B6EBF"/>
    <w:rsid w:val="003C179E"/>
    <w:rsid w:val="003C2F38"/>
    <w:rsid w:val="003C6305"/>
    <w:rsid w:val="003D01F7"/>
    <w:rsid w:val="003D09C3"/>
    <w:rsid w:val="003D0F87"/>
    <w:rsid w:val="003D4FCA"/>
    <w:rsid w:val="003D5B8D"/>
    <w:rsid w:val="003E5FE5"/>
    <w:rsid w:val="0040369C"/>
    <w:rsid w:val="0040590D"/>
    <w:rsid w:val="00406FA2"/>
    <w:rsid w:val="004135DB"/>
    <w:rsid w:val="004142C8"/>
    <w:rsid w:val="00417573"/>
    <w:rsid w:val="004178C3"/>
    <w:rsid w:val="004214D1"/>
    <w:rsid w:val="0042374A"/>
    <w:rsid w:val="0042499A"/>
    <w:rsid w:val="00426F60"/>
    <w:rsid w:val="0043257E"/>
    <w:rsid w:val="00433575"/>
    <w:rsid w:val="00434514"/>
    <w:rsid w:val="004464E9"/>
    <w:rsid w:val="00455439"/>
    <w:rsid w:val="00455618"/>
    <w:rsid w:val="00463307"/>
    <w:rsid w:val="0046347D"/>
    <w:rsid w:val="004844CD"/>
    <w:rsid w:val="00496450"/>
    <w:rsid w:val="00496E38"/>
    <w:rsid w:val="004A0CFE"/>
    <w:rsid w:val="004A3204"/>
    <w:rsid w:val="004A3593"/>
    <w:rsid w:val="004B702B"/>
    <w:rsid w:val="004D21AB"/>
    <w:rsid w:val="004D3175"/>
    <w:rsid w:val="004E49B6"/>
    <w:rsid w:val="004F20EF"/>
    <w:rsid w:val="00503381"/>
    <w:rsid w:val="005052D7"/>
    <w:rsid w:val="0051044F"/>
    <w:rsid w:val="00511286"/>
    <w:rsid w:val="00520651"/>
    <w:rsid w:val="00520C67"/>
    <w:rsid w:val="005217A4"/>
    <w:rsid w:val="00525BC6"/>
    <w:rsid w:val="005279D9"/>
    <w:rsid w:val="005302E5"/>
    <w:rsid w:val="0053272A"/>
    <w:rsid w:val="005362A1"/>
    <w:rsid w:val="00536778"/>
    <w:rsid w:val="00542A3D"/>
    <w:rsid w:val="00543813"/>
    <w:rsid w:val="005439E4"/>
    <w:rsid w:val="00543CF8"/>
    <w:rsid w:val="00550597"/>
    <w:rsid w:val="00550EF5"/>
    <w:rsid w:val="00556763"/>
    <w:rsid w:val="00556BC4"/>
    <w:rsid w:val="0056292A"/>
    <w:rsid w:val="00563841"/>
    <w:rsid w:val="00565455"/>
    <w:rsid w:val="005700B4"/>
    <w:rsid w:val="00574608"/>
    <w:rsid w:val="0059049B"/>
    <w:rsid w:val="0059190C"/>
    <w:rsid w:val="0059667F"/>
    <w:rsid w:val="00597B31"/>
    <w:rsid w:val="005A2ABA"/>
    <w:rsid w:val="005A54D4"/>
    <w:rsid w:val="005B3222"/>
    <w:rsid w:val="005B59FC"/>
    <w:rsid w:val="005C36A1"/>
    <w:rsid w:val="005C78C0"/>
    <w:rsid w:val="005D66CF"/>
    <w:rsid w:val="005E2205"/>
    <w:rsid w:val="005E269B"/>
    <w:rsid w:val="005E42EA"/>
    <w:rsid w:val="005F2BE4"/>
    <w:rsid w:val="005F38EF"/>
    <w:rsid w:val="00601482"/>
    <w:rsid w:val="00604B54"/>
    <w:rsid w:val="006052C6"/>
    <w:rsid w:val="00606C98"/>
    <w:rsid w:val="00611331"/>
    <w:rsid w:val="006114C2"/>
    <w:rsid w:val="00613876"/>
    <w:rsid w:val="006153FC"/>
    <w:rsid w:val="0062148F"/>
    <w:rsid w:val="006239ED"/>
    <w:rsid w:val="006252CF"/>
    <w:rsid w:val="00626A6A"/>
    <w:rsid w:val="00627888"/>
    <w:rsid w:val="00627C39"/>
    <w:rsid w:val="0063289D"/>
    <w:rsid w:val="006419EA"/>
    <w:rsid w:val="006432C1"/>
    <w:rsid w:val="00645664"/>
    <w:rsid w:val="00647685"/>
    <w:rsid w:val="00654974"/>
    <w:rsid w:val="00660400"/>
    <w:rsid w:val="00671171"/>
    <w:rsid w:val="00673C8C"/>
    <w:rsid w:val="00673E33"/>
    <w:rsid w:val="00682F50"/>
    <w:rsid w:val="00684FCF"/>
    <w:rsid w:val="00685E39"/>
    <w:rsid w:val="00695D21"/>
    <w:rsid w:val="006A423F"/>
    <w:rsid w:val="006B2B41"/>
    <w:rsid w:val="006B3D7B"/>
    <w:rsid w:val="006B50AC"/>
    <w:rsid w:val="006C0093"/>
    <w:rsid w:val="006C23EF"/>
    <w:rsid w:val="006D51BF"/>
    <w:rsid w:val="006F3E95"/>
    <w:rsid w:val="0071698B"/>
    <w:rsid w:val="007173DA"/>
    <w:rsid w:val="00721EB1"/>
    <w:rsid w:val="00724A77"/>
    <w:rsid w:val="00726301"/>
    <w:rsid w:val="00727A83"/>
    <w:rsid w:val="007346A7"/>
    <w:rsid w:val="007364B8"/>
    <w:rsid w:val="00737A4A"/>
    <w:rsid w:val="007428EE"/>
    <w:rsid w:val="007460DB"/>
    <w:rsid w:val="00747805"/>
    <w:rsid w:val="00753E93"/>
    <w:rsid w:val="00754903"/>
    <w:rsid w:val="00761210"/>
    <w:rsid w:val="00763C7C"/>
    <w:rsid w:val="00774B45"/>
    <w:rsid w:val="00776C41"/>
    <w:rsid w:val="00783AC1"/>
    <w:rsid w:val="00783B8C"/>
    <w:rsid w:val="007848DF"/>
    <w:rsid w:val="0078627F"/>
    <w:rsid w:val="00786531"/>
    <w:rsid w:val="007A0961"/>
    <w:rsid w:val="007A18AF"/>
    <w:rsid w:val="007B0DAD"/>
    <w:rsid w:val="007C416E"/>
    <w:rsid w:val="007C6C5E"/>
    <w:rsid w:val="007E016E"/>
    <w:rsid w:val="00810CFE"/>
    <w:rsid w:val="00817AF9"/>
    <w:rsid w:val="00820F0B"/>
    <w:rsid w:val="0083329C"/>
    <w:rsid w:val="00836342"/>
    <w:rsid w:val="00846442"/>
    <w:rsid w:val="00850A3C"/>
    <w:rsid w:val="00860A6D"/>
    <w:rsid w:val="00871B5E"/>
    <w:rsid w:val="00876036"/>
    <w:rsid w:val="00877BD9"/>
    <w:rsid w:val="00884106"/>
    <w:rsid w:val="008841BF"/>
    <w:rsid w:val="0089035A"/>
    <w:rsid w:val="008A5FF6"/>
    <w:rsid w:val="008A6BE0"/>
    <w:rsid w:val="008B2594"/>
    <w:rsid w:val="008B2AB9"/>
    <w:rsid w:val="008B609C"/>
    <w:rsid w:val="008C2B5C"/>
    <w:rsid w:val="008D13CE"/>
    <w:rsid w:val="008D2D1D"/>
    <w:rsid w:val="008E327A"/>
    <w:rsid w:val="008E374A"/>
    <w:rsid w:val="008E3DE5"/>
    <w:rsid w:val="008F0BCE"/>
    <w:rsid w:val="008F1C51"/>
    <w:rsid w:val="008F5A3A"/>
    <w:rsid w:val="008F5CA9"/>
    <w:rsid w:val="009073C8"/>
    <w:rsid w:val="00911D34"/>
    <w:rsid w:val="00915021"/>
    <w:rsid w:val="00930802"/>
    <w:rsid w:val="0093611E"/>
    <w:rsid w:val="00942402"/>
    <w:rsid w:val="00950489"/>
    <w:rsid w:val="00951FA6"/>
    <w:rsid w:val="009617D7"/>
    <w:rsid w:val="00965F05"/>
    <w:rsid w:val="00970ECE"/>
    <w:rsid w:val="00972229"/>
    <w:rsid w:val="009736D3"/>
    <w:rsid w:val="0097486F"/>
    <w:rsid w:val="0098271C"/>
    <w:rsid w:val="0098436E"/>
    <w:rsid w:val="0098483B"/>
    <w:rsid w:val="009850B3"/>
    <w:rsid w:val="0098793C"/>
    <w:rsid w:val="00991432"/>
    <w:rsid w:val="00992066"/>
    <w:rsid w:val="00992981"/>
    <w:rsid w:val="00993633"/>
    <w:rsid w:val="009A0478"/>
    <w:rsid w:val="009A1A19"/>
    <w:rsid w:val="009A1C53"/>
    <w:rsid w:val="009A54AE"/>
    <w:rsid w:val="009B5AC2"/>
    <w:rsid w:val="009B6378"/>
    <w:rsid w:val="009C0881"/>
    <w:rsid w:val="009C1F72"/>
    <w:rsid w:val="009C43CA"/>
    <w:rsid w:val="009C4BF4"/>
    <w:rsid w:val="009C6447"/>
    <w:rsid w:val="009D5704"/>
    <w:rsid w:val="009E5C00"/>
    <w:rsid w:val="009E7C9D"/>
    <w:rsid w:val="009F11AF"/>
    <w:rsid w:val="009F5B92"/>
    <w:rsid w:val="00A0316F"/>
    <w:rsid w:val="00A03AAA"/>
    <w:rsid w:val="00A03F37"/>
    <w:rsid w:val="00A11C8A"/>
    <w:rsid w:val="00A12012"/>
    <w:rsid w:val="00A13839"/>
    <w:rsid w:val="00A16419"/>
    <w:rsid w:val="00A236C7"/>
    <w:rsid w:val="00A236DF"/>
    <w:rsid w:val="00A27ECB"/>
    <w:rsid w:val="00A32528"/>
    <w:rsid w:val="00A46D5F"/>
    <w:rsid w:val="00A47932"/>
    <w:rsid w:val="00A57F33"/>
    <w:rsid w:val="00A600EE"/>
    <w:rsid w:val="00A6128E"/>
    <w:rsid w:val="00A62532"/>
    <w:rsid w:val="00A62C81"/>
    <w:rsid w:val="00A65558"/>
    <w:rsid w:val="00A83110"/>
    <w:rsid w:val="00A85B51"/>
    <w:rsid w:val="00A87DF4"/>
    <w:rsid w:val="00A961EB"/>
    <w:rsid w:val="00A97808"/>
    <w:rsid w:val="00AA0BEB"/>
    <w:rsid w:val="00AA525C"/>
    <w:rsid w:val="00AB6CE4"/>
    <w:rsid w:val="00AC05D9"/>
    <w:rsid w:val="00AC522E"/>
    <w:rsid w:val="00AC5F42"/>
    <w:rsid w:val="00AD6D10"/>
    <w:rsid w:val="00AD77AC"/>
    <w:rsid w:val="00AE2A82"/>
    <w:rsid w:val="00AE5CFD"/>
    <w:rsid w:val="00AE5F9E"/>
    <w:rsid w:val="00AE69C7"/>
    <w:rsid w:val="00AE6E7A"/>
    <w:rsid w:val="00AF4A0E"/>
    <w:rsid w:val="00B11ABD"/>
    <w:rsid w:val="00B27158"/>
    <w:rsid w:val="00B27788"/>
    <w:rsid w:val="00B3226E"/>
    <w:rsid w:val="00B338BB"/>
    <w:rsid w:val="00B34442"/>
    <w:rsid w:val="00B352AC"/>
    <w:rsid w:val="00B51A39"/>
    <w:rsid w:val="00B5347F"/>
    <w:rsid w:val="00B64F38"/>
    <w:rsid w:val="00B71196"/>
    <w:rsid w:val="00B71CEC"/>
    <w:rsid w:val="00B73A0A"/>
    <w:rsid w:val="00B80EFA"/>
    <w:rsid w:val="00B81553"/>
    <w:rsid w:val="00B8431E"/>
    <w:rsid w:val="00B9595A"/>
    <w:rsid w:val="00B97C84"/>
    <w:rsid w:val="00BB30DF"/>
    <w:rsid w:val="00BC0631"/>
    <w:rsid w:val="00BC1D20"/>
    <w:rsid w:val="00BC3186"/>
    <w:rsid w:val="00BE0B15"/>
    <w:rsid w:val="00BE16E0"/>
    <w:rsid w:val="00BE299D"/>
    <w:rsid w:val="00BE3391"/>
    <w:rsid w:val="00BE5B1F"/>
    <w:rsid w:val="00BF055D"/>
    <w:rsid w:val="00BF1FF6"/>
    <w:rsid w:val="00BF620E"/>
    <w:rsid w:val="00C04748"/>
    <w:rsid w:val="00C0666B"/>
    <w:rsid w:val="00C07958"/>
    <w:rsid w:val="00C12DF6"/>
    <w:rsid w:val="00C16A4D"/>
    <w:rsid w:val="00C200BD"/>
    <w:rsid w:val="00C20BE9"/>
    <w:rsid w:val="00C20C0A"/>
    <w:rsid w:val="00C30BED"/>
    <w:rsid w:val="00C330B5"/>
    <w:rsid w:val="00C345C2"/>
    <w:rsid w:val="00C44EA4"/>
    <w:rsid w:val="00C46B26"/>
    <w:rsid w:val="00C47E74"/>
    <w:rsid w:val="00C500D5"/>
    <w:rsid w:val="00C51C62"/>
    <w:rsid w:val="00C527A3"/>
    <w:rsid w:val="00C5296E"/>
    <w:rsid w:val="00C64DD8"/>
    <w:rsid w:val="00C70B1D"/>
    <w:rsid w:val="00C82501"/>
    <w:rsid w:val="00C90021"/>
    <w:rsid w:val="00C94D63"/>
    <w:rsid w:val="00C9711A"/>
    <w:rsid w:val="00CA584B"/>
    <w:rsid w:val="00CA6CE9"/>
    <w:rsid w:val="00CB40D3"/>
    <w:rsid w:val="00CB45DE"/>
    <w:rsid w:val="00CB5F86"/>
    <w:rsid w:val="00CC33A3"/>
    <w:rsid w:val="00CD4C24"/>
    <w:rsid w:val="00CD6EA1"/>
    <w:rsid w:val="00CE1FBA"/>
    <w:rsid w:val="00CE39AD"/>
    <w:rsid w:val="00CE51F7"/>
    <w:rsid w:val="00CF0CC9"/>
    <w:rsid w:val="00CF7C95"/>
    <w:rsid w:val="00D014E2"/>
    <w:rsid w:val="00D02964"/>
    <w:rsid w:val="00D104FF"/>
    <w:rsid w:val="00D13430"/>
    <w:rsid w:val="00D1418C"/>
    <w:rsid w:val="00D15785"/>
    <w:rsid w:val="00D17F91"/>
    <w:rsid w:val="00D22C5B"/>
    <w:rsid w:val="00D302C1"/>
    <w:rsid w:val="00D4481D"/>
    <w:rsid w:val="00D57FF4"/>
    <w:rsid w:val="00D65050"/>
    <w:rsid w:val="00D708F7"/>
    <w:rsid w:val="00D72825"/>
    <w:rsid w:val="00D755BD"/>
    <w:rsid w:val="00D9101F"/>
    <w:rsid w:val="00D97978"/>
    <w:rsid w:val="00DA54ED"/>
    <w:rsid w:val="00DB4C00"/>
    <w:rsid w:val="00DB6523"/>
    <w:rsid w:val="00DB652B"/>
    <w:rsid w:val="00DC2FCE"/>
    <w:rsid w:val="00DC451C"/>
    <w:rsid w:val="00DC5F73"/>
    <w:rsid w:val="00DC6F01"/>
    <w:rsid w:val="00DD0EB2"/>
    <w:rsid w:val="00DD2C64"/>
    <w:rsid w:val="00DD59A5"/>
    <w:rsid w:val="00DF0DA9"/>
    <w:rsid w:val="00DF16A0"/>
    <w:rsid w:val="00E01D84"/>
    <w:rsid w:val="00E0361D"/>
    <w:rsid w:val="00E05C26"/>
    <w:rsid w:val="00E06108"/>
    <w:rsid w:val="00E173E7"/>
    <w:rsid w:val="00E22B88"/>
    <w:rsid w:val="00E24411"/>
    <w:rsid w:val="00E32EDF"/>
    <w:rsid w:val="00E41578"/>
    <w:rsid w:val="00E47DB7"/>
    <w:rsid w:val="00E55121"/>
    <w:rsid w:val="00E5579F"/>
    <w:rsid w:val="00E57D54"/>
    <w:rsid w:val="00E64799"/>
    <w:rsid w:val="00E651A7"/>
    <w:rsid w:val="00E65FFE"/>
    <w:rsid w:val="00E6668B"/>
    <w:rsid w:val="00E66E62"/>
    <w:rsid w:val="00E71F7D"/>
    <w:rsid w:val="00E743AB"/>
    <w:rsid w:val="00E7457B"/>
    <w:rsid w:val="00E80C86"/>
    <w:rsid w:val="00E83D92"/>
    <w:rsid w:val="00E9709F"/>
    <w:rsid w:val="00EA7294"/>
    <w:rsid w:val="00EB2332"/>
    <w:rsid w:val="00EC02C7"/>
    <w:rsid w:val="00EC275D"/>
    <w:rsid w:val="00EC6D4E"/>
    <w:rsid w:val="00ED2AFF"/>
    <w:rsid w:val="00ED2D9C"/>
    <w:rsid w:val="00ED7EE7"/>
    <w:rsid w:val="00EE311A"/>
    <w:rsid w:val="00EE3464"/>
    <w:rsid w:val="00EF3839"/>
    <w:rsid w:val="00EF3D1C"/>
    <w:rsid w:val="00F01333"/>
    <w:rsid w:val="00F0408B"/>
    <w:rsid w:val="00F07467"/>
    <w:rsid w:val="00F07EBF"/>
    <w:rsid w:val="00F12C42"/>
    <w:rsid w:val="00F16D9B"/>
    <w:rsid w:val="00F376C5"/>
    <w:rsid w:val="00F37F50"/>
    <w:rsid w:val="00F445D4"/>
    <w:rsid w:val="00F4736D"/>
    <w:rsid w:val="00F52090"/>
    <w:rsid w:val="00F53B90"/>
    <w:rsid w:val="00F5539E"/>
    <w:rsid w:val="00F613B3"/>
    <w:rsid w:val="00F72322"/>
    <w:rsid w:val="00F8164A"/>
    <w:rsid w:val="00F83E35"/>
    <w:rsid w:val="00F877A7"/>
    <w:rsid w:val="00F90D21"/>
    <w:rsid w:val="00FA157E"/>
    <w:rsid w:val="00FA2951"/>
    <w:rsid w:val="00FA3008"/>
    <w:rsid w:val="00FA47C6"/>
    <w:rsid w:val="00FA6EF0"/>
    <w:rsid w:val="00FB16C3"/>
    <w:rsid w:val="00FB4AD0"/>
    <w:rsid w:val="00FC65B0"/>
    <w:rsid w:val="00FD1534"/>
    <w:rsid w:val="00FD176D"/>
    <w:rsid w:val="00FD3D91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B499"/>
  <w15:chartTrackingRefBased/>
  <w15:docId w15:val="{D5CE0D3C-60AD-4AA6-A0B7-92DA76BB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6B50A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50AC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6B5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FA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C17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179E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364F1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53FC"/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1B1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B1242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rsid w:val="001B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uiPriority w:val="1"/>
    <w:qFormat/>
    <w:rsid w:val="008E374A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D22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2C5B"/>
  </w:style>
  <w:style w:type="character" w:styleId="Komentaronuoroda">
    <w:name w:val="annotation reference"/>
    <w:basedOn w:val="Numatytasispastraiposriftas"/>
    <w:uiPriority w:val="99"/>
    <w:semiHidden/>
    <w:unhideWhenUsed/>
    <w:rsid w:val="00C30B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30BE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30BE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30B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30BED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2F2AE1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F2AE1"/>
    <w:rPr>
      <w:color w:val="954F72" w:themeColor="followedHyperlink"/>
      <w:u w:val="single"/>
    </w:rPr>
  </w:style>
  <w:style w:type="table" w:styleId="5tinkleliolenteltamsi4parykinimas">
    <w:name w:val="Grid Table 5 Dark Accent 4"/>
    <w:basedOn w:val="prastojilentel"/>
    <w:uiPriority w:val="50"/>
    <w:rsid w:val="00D134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tinkleliolentel4parykinimas">
    <w:name w:val="Grid Table 4 Accent 4"/>
    <w:basedOn w:val="prastojilentel"/>
    <w:uiPriority w:val="49"/>
    <w:rsid w:val="00FA295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ormaltextrun">
    <w:name w:val="normaltextrun"/>
    <w:basedOn w:val="Numatytasispastraiposriftas"/>
    <w:rsid w:val="00B34442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B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ipeda.lt/lt/planavimo-dokumentai/klaipedos-miesto-savivaldybes-2021-2030-metu-strateginis-pletros-planas/8827" TargetMode="External"/><Relationship Id="rId13" Type="http://schemas.openxmlformats.org/officeDocument/2006/relationships/image" Target="media/image2.pn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5" Type="http://schemas.openxmlformats.org/officeDocument/2006/relationships/hyperlink" Target="https://www.klaipeda.lt/data/public/uploads/2023/02/mokytoju-pritraukimo-programa.pdf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chart" Target="charts/chart5.xml"/><Relationship Id="rId10" Type="http://schemas.openxmlformats.org/officeDocument/2006/relationships/hyperlink" Target="https://www.klaipeda.lt/data/public/uploads/2020/10/klaipedos-miesto-ekonomines-pletros-strategija-ir-veiksmu-planas_lt_v1.01.pdf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://kmsa/?page_id=13984" TargetMode="External"/><Relationship Id="rId14" Type="http://schemas.openxmlformats.org/officeDocument/2006/relationships/hyperlink" Target="https://www.klaipeda.lt/data/public/uploads/2024/02/kkataskaita.pdf" TargetMode="External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/>
              <a:t>„Kokybės krepšelis“ lėšų pasiskirstymas, tūkst. eur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85 % iš ES paramos lėšų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I etapas</c:v>
                </c:pt>
                <c:pt idx="1">
                  <c:v>II etapas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519.39</c:v>
                </c:pt>
                <c:pt idx="1">
                  <c:v>675.76700000000005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6-4D23-B122-68590F859BE4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15 % iš savivaldybės biudžeto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I etapas</c:v>
                </c:pt>
                <c:pt idx="1">
                  <c:v>II etapas</c:v>
                </c:pt>
              </c:strCache>
            </c:strRef>
          </c:cat>
          <c:val>
            <c:numRef>
              <c:f>Lapas1!$C$2:$C$3</c:f>
              <c:numCache>
                <c:formatCode>General</c:formatCode>
                <c:ptCount val="2"/>
                <c:pt idx="0">
                  <c:v>91.656999999999996</c:v>
                </c:pt>
                <c:pt idx="1">
                  <c:v>119.253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E6-4D23-B122-68590F859BE4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Papildomos SB lėšos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layout>
                <c:manualLayout>
                  <c:x val="6.2247121070649718E-3"/>
                  <c:y val="-4.83870967741935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97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3E6-4D23-B122-68590F859B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I etapas</c:v>
                </c:pt>
                <c:pt idx="1">
                  <c:v>II etapas</c:v>
                </c:pt>
              </c:strCache>
            </c:strRef>
          </c:cat>
          <c:val>
            <c:numRef>
              <c:f>Lapas1!$D$2:$D$3</c:f>
              <c:numCache>
                <c:formatCode>General</c:formatCode>
                <c:ptCount val="2"/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E6-4D23-B122-68590F859B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4190424"/>
        <c:axId val="394189440"/>
        <c:axId val="0"/>
      </c:bar3DChart>
      <c:catAx>
        <c:axId val="3941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4189440"/>
        <c:crosses val="autoZero"/>
        <c:auto val="1"/>
        <c:lblAlgn val="ctr"/>
        <c:lblOffset val="100"/>
        <c:noMultiLvlLbl val="0"/>
      </c:catAx>
      <c:valAx>
        <c:axId val="39418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941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100"/>
              <a:t>Išlaikytų valstybinių BE įvertinimų vidurkis (balais)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Savivaldybės mokyklose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Lapas1!$A$2:$A$4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Lapas1!$B$2:$B$4</c:f>
              <c:numCache>
                <c:formatCode>General</c:formatCode>
                <c:ptCount val="3"/>
                <c:pt idx="0">
                  <c:v>58.14</c:v>
                </c:pt>
                <c:pt idx="1">
                  <c:v>55.8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4D-4934-A6A0-ECDB31DB408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Šalyje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Lapas1!$A$2:$A$4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Lapas1!$C$2:$C$4</c:f>
              <c:numCache>
                <c:formatCode>General</c:formatCode>
                <c:ptCount val="3"/>
                <c:pt idx="0">
                  <c:v>52.67</c:v>
                </c:pt>
                <c:pt idx="1">
                  <c:v>50.46</c:v>
                </c:pt>
                <c:pt idx="2">
                  <c:v>51.47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4D-4934-A6A0-ECDB31DB40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7213664"/>
        <c:axId val="607214976"/>
      </c:barChart>
      <c:catAx>
        <c:axId val="60721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607214976"/>
        <c:crosses val="autoZero"/>
        <c:auto val="1"/>
        <c:lblAlgn val="ctr"/>
        <c:lblOffset val="100"/>
        <c:noMultiLvlLbl val="0"/>
      </c:catAx>
      <c:valAx>
        <c:axId val="607214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607213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100" b="1"/>
              <a:t>Vaikų priėmimo į Klaipėdos miesto i</a:t>
            </a:r>
            <a:r>
              <a:rPr lang="en-US" sz="1100" b="1"/>
              <a:t>kimokyklin</a:t>
            </a:r>
            <a:r>
              <a:rPr lang="lt-LT" sz="1100" b="1"/>
              <a:t>es ugdymo įstaigas pokytis </a:t>
            </a:r>
          </a:p>
        </c:rich>
      </c:tx>
      <c:layout>
        <c:manualLayout>
          <c:xMode val="edge"/>
          <c:yMode val="edge"/>
          <c:x val="0.1485381434630158"/>
          <c:y val="9.009009009009008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66822187662"/>
          <c:y val="0.1675679222529616"/>
          <c:w val="0.88033177812338004"/>
          <c:h val="0.46763460310704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Lankančių vaikų skaičius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Lapas1!$A$2:$A$3</c:f>
              <c:numCache>
                <c:formatCode>m/d/yyyy</c:formatCode>
                <c:ptCount val="2"/>
                <c:pt idx="0">
                  <c:v>45170</c:v>
                </c:pt>
                <c:pt idx="1">
                  <c:v>44805</c:v>
                </c:pt>
              </c:numCache>
            </c:numRef>
          </c:cat>
          <c:val>
            <c:numRef>
              <c:f>Lapas1!$B$2:$B$3</c:f>
              <c:numCache>
                <c:formatCode>General</c:formatCode>
                <c:ptCount val="2"/>
                <c:pt idx="0">
                  <c:v>8294</c:v>
                </c:pt>
                <c:pt idx="1">
                  <c:v>8528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F1-4682-BF91-18F122A9CC4D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Laukiančių eilėje vaikų skaičius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6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A2F1-4682-BF91-18F122A9CC4D}"/>
              </c:ext>
            </c:extLst>
          </c:dPt>
          <c:dPt>
            <c:idx val="1"/>
            <c:invertIfNegative val="0"/>
            <c:bubble3D val="0"/>
            <c:spPr>
              <a:solidFill>
                <a:srgbClr val="FFFF6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2F1-4682-BF91-18F122A9CC4D}"/>
              </c:ext>
            </c:extLst>
          </c:dPt>
          <c:cat>
            <c:numRef>
              <c:f>Lapas1!$A$2:$A$3</c:f>
              <c:numCache>
                <c:formatCode>m/d/yyyy</c:formatCode>
                <c:ptCount val="2"/>
                <c:pt idx="0">
                  <c:v>45170</c:v>
                </c:pt>
                <c:pt idx="1">
                  <c:v>44805</c:v>
                </c:pt>
              </c:numCache>
            </c:numRef>
          </c:cat>
          <c:val>
            <c:numRef>
              <c:f>Lapas1!$C$2:$C$3</c:f>
              <c:numCache>
                <c:formatCode>General</c:formatCode>
                <c:ptCount val="2"/>
                <c:pt idx="0">
                  <c:v>92</c:v>
                </c:pt>
                <c:pt idx="1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F1-4682-BF91-18F122A9C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1492744"/>
        <c:axId val="381494384"/>
        <c:axId val="0"/>
      </c:bar3DChart>
      <c:dateAx>
        <c:axId val="381492744"/>
        <c:scaling>
          <c:orientation val="minMax"/>
        </c:scaling>
        <c:delete val="1"/>
        <c:axPos val="b"/>
        <c:numFmt formatCode="m/d/yyyy" sourceLinked="1"/>
        <c:majorTickMark val="none"/>
        <c:minorTickMark val="none"/>
        <c:tickLblPos val="nextTo"/>
        <c:crossAx val="381494384"/>
        <c:crosses val="autoZero"/>
        <c:auto val="1"/>
        <c:lblOffset val="100"/>
        <c:baseTimeUnit val="years"/>
      </c:dateAx>
      <c:valAx>
        <c:axId val="38149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81492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Mokytojų padėjėjų etatų </a:t>
            </a:r>
          </a:p>
          <a:p>
            <a:pPr algn="l"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lt-LT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švietimo įstaigose </a:t>
            </a:r>
          </a:p>
          <a:p>
            <a:pPr algn="l"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lt-LT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skyrimo pokytis, </a:t>
            </a:r>
          </a:p>
          <a:p>
            <a:pPr algn="l"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lt-LT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lyginant 2022 / 2023 metus </a:t>
            </a:r>
            <a:endParaRPr lang="lt-LT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2.3113897596656219E-2"/>
          <c:y val="0.268077601410934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386838792486357"/>
          <c:y val="0.15238095238095242"/>
          <c:w val="0.53613161207513627"/>
          <c:h val="0.514733436098265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95C-4B36-A2B3-36D055F993A9}"/>
                </c:ext>
              </c:extLst>
            </c:dLbl>
            <c:dLbl>
              <c:idx val="1"/>
              <c:layout>
                <c:manualLayout>
                  <c:x val="1.8518518518518434E-2"/>
                  <c:y val="-3.174603174603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5C-4B36-A2B3-36D055F993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Lapas1!$A$2</c:f>
              <c:numCache>
                <c:formatCode>General</c:formatCode>
                <c:ptCount val="1"/>
              </c:numCache>
            </c:numRef>
          </c:cat>
          <c:val>
            <c:numRef>
              <c:f>Lapas1!$B$2</c:f>
              <c:numCache>
                <c:formatCode>General</c:formatCode>
                <c:ptCount val="1"/>
                <c:pt idx="0">
                  <c:v>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5C-4B36-A2B3-36D055F993A9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95C-4B36-A2B3-36D055F993A9}"/>
                </c:ext>
              </c:extLst>
            </c:dLbl>
            <c:dLbl>
              <c:idx val="1"/>
              <c:layout>
                <c:manualLayout>
                  <c:x val="2.314814814814823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5C-4B36-A2B3-36D055F993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Lapas1!$A$2</c:f>
              <c:numCache>
                <c:formatCode>General</c:formatCode>
                <c:ptCount val="1"/>
              </c:numCache>
            </c:numRef>
          </c:cat>
          <c:val>
            <c:numRef>
              <c:f>Lapas1!$C$2</c:f>
              <c:numCache>
                <c:formatCode>General</c:formatCode>
                <c:ptCount val="1"/>
                <c:pt idx="0">
                  <c:v>441.5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5C-4B36-A2B3-36D055F993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7168528"/>
        <c:axId val="367167544"/>
        <c:axId val="0"/>
      </c:bar3DChart>
      <c:catAx>
        <c:axId val="36716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7167544"/>
        <c:crosses val="autoZero"/>
        <c:auto val="1"/>
        <c:lblAlgn val="ctr"/>
        <c:lblOffset val="100"/>
        <c:noMultiLvlLbl val="0"/>
      </c:catAx>
      <c:valAx>
        <c:axId val="36716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7168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Neformaliojo vaikų švietimo programos, 2023 m. </a:t>
            </a:r>
            <a:endParaRPr lang="lt-LT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50161676498901"/>
          <c:y val="0.21158059467918619"/>
          <c:w val="0.88931865491735163"/>
          <c:h val="0.361022266582874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FAA-4C1D-B9EC-DB8682174303}"/>
                </c:ext>
              </c:extLst>
            </c:dLbl>
            <c:dLbl>
              <c:idx val="1"/>
              <c:layout>
                <c:manualLayout>
                  <c:x val="1.8518518518518434E-2"/>
                  <c:y val="-3.174603174603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FAA-4C1D-B9EC-DB86821743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Finansuotos programos</c:v>
                </c:pt>
                <c:pt idx="1">
                  <c:v>Lankiusių vaikų skaičius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124</c:v>
                </c:pt>
                <c:pt idx="1">
                  <c:v>6853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AA-4C1D-B9EC-DB8682174303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FAA-4C1D-B9EC-DB8682174303}"/>
                </c:ext>
              </c:extLst>
            </c:dLbl>
            <c:dLbl>
              <c:idx val="1"/>
              <c:layout>
                <c:manualLayout>
                  <c:x val="2.314814814814823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FAA-4C1D-B9EC-DB86821743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Finansuotos programos</c:v>
                </c:pt>
                <c:pt idx="1">
                  <c:v>Lankiusių vaikų skaičius</c:v>
                </c:pt>
              </c:strCache>
            </c:strRef>
          </c:cat>
          <c:val>
            <c:numRef>
              <c:f>Lapas1!$C$2:$C$3</c:f>
              <c:numCache>
                <c:formatCode>General</c:formatCode>
                <c:ptCount val="2"/>
                <c:pt idx="0">
                  <c:v>184</c:v>
                </c:pt>
                <c:pt idx="1">
                  <c:v>6968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AA-4C1D-B9EC-DB86821743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7168528"/>
        <c:axId val="367167544"/>
        <c:axId val="0"/>
      </c:bar3DChart>
      <c:catAx>
        <c:axId val="36716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7167544"/>
        <c:crosses val="autoZero"/>
        <c:auto val="1"/>
        <c:lblAlgn val="ctr"/>
        <c:lblOffset val="100"/>
        <c:noMultiLvlLbl val="0"/>
      </c:catAx>
      <c:valAx>
        <c:axId val="36716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7168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Programai skirtos</a:t>
            </a:r>
            <a:r>
              <a:rPr lang="lt-LT" sz="12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SB lėšos ir iš jų paskatintų pedagogų (studijoms ir kelionės išlaidų komoensavimui) skaičius</a:t>
            </a:r>
            <a:endParaRPr lang="lt-LT" sz="12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SB lėšos, tūkst. Eur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Lapas1!$A$2:$A$5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Lapas1!$B$2:$B$5</c:f>
              <c:numCache>
                <c:formatCode>General</c:formatCode>
                <c:ptCount val="4"/>
                <c:pt idx="0">
                  <c:v>31.966999999999999</c:v>
                </c:pt>
                <c:pt idx="1">
                  <c:v>180.8</c:v>
                </c:pt>
                <c:pt idx="2">
                  <c:v>185.434</c:v>
                </c:pt>
                <c:pt idx="3">
                  <c:v>287.21600000000001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3-4587-9D14-FAD28366721A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Pedagogų skaičius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Lapas1!$A$2:$A$5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Lapas1!$C$2:$C$5</c:f>
              <c:numCache>
                <c:formatCode>General</c:formatCode>
                <c:ptCount val="4"/>
                <c:pt idx="0">
                  <c:v>9</c:v>
                </c:pt>
                <c:pt idx="1">
                  <c:v>52</c:v>
                </c:pt>
                <c:pt idx="2">
                  <c:v>56</c:v>
                </c:pt>
                <c:pt idx="3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73-4587-9D14-FAD28366721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2165248"/>
        <c:axId val="382173776"/>
      </c:barChart>
      <c:catAx>
        <c:axId val="38216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82173776"/>
        <c:crosses val="autoZero"/>
        <c:auto val="1"/>
        <c:lblAlgn val="ctr"/>
        <c:lblOffset val="100"/>
        <c:noMultiLvlLbl val="0"/>
      </c:catAx>
      <c:valAx>
        <c:axId val="382173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216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55B4E7-87C0-43CF-8F0B-5589827ED15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F78F18CE-B9F6-4BE5-8D3D-BF241A4769CE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Klasikinis ugdymas</a:t>
          </a:r>
        </a:p>
      </dgm:t>
    </dgm:pt>
    <dgm:pt modelId="{A56E103C-3098-4BE6-BB1B-3CE58F7A4800}" type="parTrans" cxnId="{A4B5A832-F206-4689-B7E2-C9B931B0BF6E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52C1E1-9E24-4F1F-B859-B8382AA3255A}" type="sibTrans" cxnId="{A4B5A832-F206-4689-B7E2-C9B931B0BF6E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AD8ED9-044B-432B-8F43-42FD377188EC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Versmės progimnazija</a:t>
          </a:r>
        </a:p>
      </dgm:t>
    </dgm:pt>
    <dgm:pt modelId="{AB29CA6F-AF2B-47E7-B3D2-91455C306790}" type="parTrans" cxnId="{7BCB0F31-D994-4B65-B479-4C3F10EAA5AB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E4D567-EFAD-4BC5-950F-C76DD468A899}" type="sibTrans" cxnId="{7BCB0F31-D994-4B65-B479-4C3F10EAA5AB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B94926-0FEC-4DE3-9650-E8F3B7066A96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Humanistinės kultūros ugdymas menine veikla</a:t>
          </a:r>
        </a:p>
      </dgm:t>
    </dgm:pt>
    <dgm:pt modelId="{52462818-446A-48EB-98FD-FC5A38289A98}" type="parTrans" cxnId="{0D2D3783-6A19-4314-9DB9-A3F97D1B8CAC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79BBE6-4655-4B6D-9913-B732AF2AA823}" type="sibTrans" cxnId="{0D2D3783-6A19-4314-9DB9-A3F97D1B8CAC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3704DF-382F-4460-9CDF-59216408C45C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Vydūno gimnazija</a:t>
          </a:r>
        </a:p>
      </dgm:t>
    </dgm:pt>
    <dgm:pt modelId="{1A0304AF-F0D1-4025-B365-329AF83EA485}" type="parTrans" cxnId="{7FB07FC6-39B0-4CE3-A66A-B54687481A87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27F55B-CF8A-4991-905E-068E2FB06412}" type="sibTrans" cxnId="{7FB07FC6-39B0-4CE3-A66A-B54687481A87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E8B3E-535E-4BDE-AA8E-07158DDFD5C4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Ekologijos ir aplinkos technologijų ugdymo</a:t>
          </a:r>
        </a:p>
      </dgm:t>
    </dgm:pt>
    <dgm:pt modelId="{B2FC396D-7FD0-4AB8-BE2B-22B6A010BA1C}" type="parTrans" cxnId="{6999F077-9A3F-40F8-AECE-1540F6C12838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BFAAC-11B6-4D3B-B89E-8C48F6B9FA52}" type="sibTrans" cxnId="{6999F077-9A3F-40F8-AECE-1540F6C12838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658B2C-CE1B-488F-854D-94D0277FA6AF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Novatoriško verslumo ugdymas</a:t>
          </a:r>
        </a:p>
      </dgm:t>
    </dgm:pt>
    <dgm:pt modelId="{5BF229D3-3571-421F-A008-4D2A3A6C04A3}" type="parTrans" cxnId="{AD97FF57-E783-4356-949D-60FF6515D0A3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647653-3558-425B-BA56-38C68AF72F3A}" type="sibTrans" cxnId="{AD97FF57-E783-4356-949D-60FF6515D0A3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8C451C-CF95-4488-A7EF-F524E192C78B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Tauralaukio progimnazija</a:t>
          </a:r>
        </a:p>
      </dgm:t>
    </dgm:pt>
    <dgm:pt modelId="{7F06FF06-8DF8-4E3E-B18B-2054C617D6FB}" type="parTrans" cxnId="{A6600D16-7C17-4E47-A4C6-2B1B0DC69D4B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92A76D-9E2B-4C9A-8AC6-9141C7BE0F24}" type="sibTrans" cxnId="{A6600D16-7C17-4E47-A4C6-2B1B0DC69D4B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FF2D54-3E97-4FF0-AC3A-BBC799CFA1F0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Vytauto Didžiojo gimnazija (universitetinės klasės)</a:t>
          </a:r>
        </a:p>
      </dgm:t>
    </dgm:pt>
    <dgm:pt modelId="{ADFCF33D-4A12-423E-8D6A-4D44A94BE03F}" type="parTrans" cxnId="{BC3BF30E-73A9-4360-A102-14DA3D84A4A0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24BC27-7FBF-41B6-AB49-80B679DB9775}" type="sibTrans" cxnId="{BC3BF30E-73A9-4360-A102-14DA3D84A4A0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B4F53C-E763-4E61-9EC0-41379137E030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„Vėtrungės“ gimnazija (universitetinės klasės)</a:t>
          </a:r>
        </a:p>
      </dgm:t>
    </dgm:pt>
    <dgm:pt modelId="{4360C645-C651-4E03-B7E5-2C5B265D4597}" type="parTrans" cxnId="{D594B7AB-AD52-49BD-A12B-24A379902580}">
      <dgm:prSet/>
      <dgm:spPr/>
      <dgm:t>
        <a:bodyPr/>
        <a:lstStyle/>
        <a:p>
          <a:endParaRPr lang="lt-LT" sz="1200"/>
        </a:p>
      </dgm:t>
    </dgm:pt>
    <dgm:pt modelId="{27379A85-4671-4409-A784-A8AC505B9DE0}" type="sibTrans" cxnId="{D594B7AB-AD52-49BD-A12B-24A379902580}">
      <dgm:prSet/>
      <dgm:spPr/>
      <dgm:t>
        <a:bodyPr/>
        <a:lstStyle/>
        <a:p>
          <a:endParaRPr lang="lt-LT" sz="1200"/>
        </a:p>
      </dgm:t>
    </dgm:pt>
    <dgm:pt modelId="{C8A96063-DF1F-410D-9E6C-48088A17682A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Uostamiesčio progimnazija</a:t>
          </a:r>
        </a:p>
      </dgm:t>
    </dgm:pt>
    <dgm:pt modelId="{10F40796-367D-4370-899A-46B99F708EF8}" type="parTrans" cxnId="{4882E8A0-CEB1-4529-85A2-289FF14C351D}">
      <dgm:prSet/>
      <dgm:spPr/>
      <dgm:t>
        <a:bodyPr/>
        <a:lstStyle/>
        <a:p>
          <a:endParaRPr lang="lt-LT" sz="1200"/>
        </a:p>
      </dgm:t>
    </dgm:pt>
    <dgm:pt modelId="{4E31CA8D-7A3F-402C-97A0-65979E9B6D3C}" type="sibTrans" cxnId="{4882E8A0-CEB1-4529-85A2-289FF14C351D}">
      <dgm:prSet/>
      <dgm:spPr/>
      <dgm:t>
        <a:bodyPr/>
        <a:lstStyle/>
        <a:p>
          <a:endParaRPr lang="lt-LT" sz="1200"/>
        </a:p>
      </dgm:t>
    </dgm:pt>
    <dgm:pt modelId="{62F98CDB-97E4-478E-9679-DA560F04758C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Simono Dacho progimnazija</a:t>
          </a:r>
        </a:p>
      </dgm:t>
    </dgm:pt>
    <dgm:pt modelId="{02498022-E587-48D8-87CB-E215DD818AE5}" type="parTrans" cxnId="{FE1A6224-96A2-453C-B24C-23941BA432AC}">
      <dgm:prSet/>
      <dgm:spPr/>
      <dgm:t>
        <a:bodyPr/>
        <a:lstStyle/>
        <a:p>
          <a:endParaRPr lang="lt-LT"/>
        </a:p>
      </dgm:t>
    </dgm:pt>
    <dgm:pt modelId="{1FD905E2-8B7E-46E1-8BB2-07298CE976DB}" type="sibTrans" cxnId="{FE1A6224-96A2-453C-B24C-23941BA432AC}">
      <dgm:prSet/>
      <dgm:spPr/>
      <dgm:t>
        <a:bodyPr/>
        <a:lstStyle/>
        <a:p>
          <a:endParaRPr lang="lt-LT"/>
        </a:p>
      </dgm:t>
    </dgm:pt>
    <dgm:pt modelId="{FC1A1384-FC3E-4169-997B-FC6E6BA05BEC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Katalikiškas ugdymas</a:t>
          </a:r>
        </a:p>
      </dgm:t>
    </dgm:pt>
    <dgm:pt modelId="{EBC956B4-802A-4057-A8CE-FF8EEC0097A5}" type="parTrans" cxnId="{933402DC-A1C4-427A-A746-C2A7678B383E}">
      <dgm:prSet/>
      <dgm:spPr/>
      <dgm:t>
        <a:bodyPr/>
        <a:lstStyle/>
        <a:p>
          <a:endParaRPr lang="lt-LT"/>
        </a:p>
      </dgm:t>
    </dgm:pt>
    <dgm:pt modelId="{D44851DF-1249-456D-8EFB-1DD66F40B78C}" type="sibTrans" cxnId="{933402DC-A1C4-427A-A746-C2A7678B383E}">
      <dgm:prSet/>
      <dgm:spPr/>
      <dgm:t>
        <a:bodyPr/>
        <a:lstStyle/>
        <a:p>
          <a:endParaRPr lang="lt-LT"/>
        </a:p>
      </dgm:t>
    </dgm:pt>
    <dgm:pt modelId="{8A8C20E1-B997-4AD4-BE4F-17562DFB74FD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Prano Mašioto progimnazija</a:t>
          </a:r>
        </a:p>
      </dgm:t>
    </dgm:pt>
    <dgm:pt modelId="{DF56FCC7-42D4-4783-A8ED-33860815DF56}" type="parTrans" cxnId="{27C79000-4532-462A-8A2C-E01BE3E6D475}">
      <dgm:prSet/>
      <dgm:spPr/>
      <dgm:t>
        <a:bodyPr/>
        <a:lstStyle/>
        <a:p>
          <a:endParaRPr lang="lt-LT"/>
        </a:p>
      </dgm:t>
    </dgm:pt>
    <dgm:pt modelId="{5941D49D-BA62-470E-99B8-F1F8E52584F4}" type="sibTrans" cxnId="{27C79000-4532-462A-8A2C-E01BE3E6D475}">
      <dgm:prSet/>
      <dgm:spPr/>
      <dgm:t>
        <a:bodyPr/>
        <a:lstStyle/>
        <a:p>
          <a:endParaRPr lang="lt-LT"/>
        </a:p>
      </dgm:t>
    </dgm:pt>
    <dgm:pt modelId="{2F2E2EE3-DA81-4E2D-BC08-84D96F95727C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Jūrų kadetų samprata</a:t>
          </a:r>
        </a:p>
      </dgm:t>
    </dgm:pt>
    <dgm:pt modelId="{7CAE3B41-3FC6-49B1-882C-578F77B9C8A6}" type="parTrans" cxnId="{37BA13FF-FCF8-4CDA-BB63-8D07A04285E7}">
      <dgm:prSet/>
      <dgm:spPr/>
      <dgm:t>
        <a:bodyPr/>
        <a:lstStyle/>
        <a:p>
          <a:endParaRPr lang="lt-LT"/>
        </a:p>
      </dgm:t>
    </dgm:pt>
    <dgm:pt modelId="{97B87C3F-17FD-4CC7-985E-D72E7288C301}" type="sibTrans" cxnId="{37BA13FF-FCF8-4CDA-BB63-8D07A04285E7}">
      <dgm:prSet/>
      <dgm:spPr/>
      <dgm:t>
        <a:bodyPr/>
        <a:lstStyle/>
        <a:p>
          <a:endParaRPr lang="lt-LT"/>
        </a:p>
      </dgm:t>
    </dgm:pt>
    <dgm:pt modelId="{0F2B6A74-FAF9-4BD6-9CE5-FD2DEC230B45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Jūrų kadetų mokykla</a:t>
          </a:r>
        </a:p>
      </dgm:t>
    </dgm:pt>
    <dgm:pt modelId="{57467541-EB9C-415C-BE85-A107A747CB18}" type="parTrans" cxnId="{EB843A31-1318-4F20-8FC9-EB15735FE049}">
      <dgm:prSet/>
      <dgm:spPr/>
      <dgm:t>
        <a:bodyPr/>
        <a:lstStyle/>
        <a:p>
          <a:endParaRPr lang="lt-LT"/>
        </a:p>
      </dgm:t>
    </dgm:pt>
    <dgm:pt modelId="{258E3A6D-B568-4F39-A68F-66A4E04DE0F6}" type="sibTrans" cxnId="{EB843A31-1318-4F20-8FC9-EB15735FE049}">
      <dgm:prSet/>
      <dgm:spPr/>
      <dgm:t>
        <a:bodyPr/>
        <a:lstStyle/>
        <a:p>
          <a:endParaRPr lang="lt-LT"/>
        </a:p>
      </dgm:t>
    </dgm:pt>
    <dgm:pt modelId="{68626D67-51AE-4B09-BD01-23BF62301201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Akademinio ugdymo klasės</a:t>
          </a:r>
        </a:p>
      </dgm:t>
    </dgm:pt>
    <dgm:pt modelId="{2EB59EE2-E41A-493C-BABB-3E9B12371778}" type="parTrans" cxnId="{7D6C9079-CBC9-4590-960B-F5E9C093D025}">
      <dgm:prSet/>
      <dgm:spPr/>
      <dgm:t>
        <a:bodyPr/>
        <a:lstStyle/>
        <a:p>
          <a:endParaRPr lang="lt-LT"/>
        </a:p>
      </dgm:t>
    </dgm:pt>
    <dgm:pt modelId="{65D1F0FB-EB75-4266-9823-923C3B0C4C86}" type="sibTrans" cxnId="{7D6C9079-CBC9-4590-960B-F5E9C093D025}">
      <dgm:prSet/>
      <dgm:spPr/>
      <dgm:t>
        <a:bodyPr/>
        <a:lstStyle/>
        <a:p>
          <a:endParaRPr lang="lt-LT"/>
        </a:p>
      </dgm:t>
    </dgm:pt>
    <dgm:pt modelId="{81AE5EBB-A768-4232-9865-3888CE0A523D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„Ąžuolyno“ gimnazija</a:t>
          </a:r>
        </a:p>
      </dgm:t>
    </dgm:pt>
    <dgm:pt modelId="{A4342257-CED6-4981-9D37-3E7BD3ED2871}" type="parTrans" cxnId="{903413D3-C821-437F-8AEE-D7378D1F0231}">
      <dgm:prSet/>
      <dgm:spPr/>
      <dgm:t>
        <a:bodyPr/>
        <a:lstStyle/>
        <a:p>
          <a:endParaRPr lang="lt-LT"/>
        </a:p>
      </dgm:t>
    </dgm:pt>
    <dgm:pt modelId="{84A74022-7CA9-4B36-80DD-4DB19A6B0346}" type="sibTrans" cxnId="{903413D3-C821-437F-8AEE-D7378D1F0231}">
      <dgm:prSet/>
      <dgm:spPr/>
      <dgm:t>
        <a:bodyPr/>
        <a:lstStyle/>
        <a:p>
          <a:endParaRPr lang="lt-LT"/>
        </a:p>
      </dgm:t>
    </dgm:pt>
    <dgm:pt modelId="{5134EB2F-0A76-4835-B82F-B288263F5332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Inžinerinis ugdymas</a:t>
          </a:r>
        </a:p>
      </dgm:t>
    </dgm:pt>
    <dgm:pt modelId="{38F80F23-B1EA-4012-8437-4104C2008FF5}" type="parTrans" cxnId="{BBB42B80-B1C1-44AD-B82C-0C4235CDDDF0}">
      <dgm:prSet/>
      <dgm:spPr/>
      <dgm:t>
        <a:bodyPr/>
        <a:lstStyle/>
        <a:p>
          <a:endParaRPr lang="lt-LT"/>
        </a:p>
      </dgm:t>
    </dgm:pt>
    <dgm:pt modelId="{6F398415-DE36-42C8-B5B0-BD8DB1384E77}" type="sibTrans" cxnId="{BBB42B80-B1C1-44AD-B82C-0C4235CDDDF0}">
      <dgm:prSet/>
      <dgm:spPr/>
      <dgm:t>
        <a:bodyPr/>
        <a:lstStyle/>
        <a:p>
          <a:endParaRPr lang="lt-LT"/>
        </a:p>
      </dgm:t>
    </dgm:pt>
    <dgm:pt modelId="{1D0669FF-5BF6-4004-8E9F-C8C9D4EB0341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Baltijos gimnazija (universitetinės klasės)</a:t>
          </a:r>
        </a:p>
      </dgm:t>
    </dgm:pt>
    <dgm:pt modelId="{D8C5D53E-3664-495B-9B73-0F44A2EC1AC9}" type="parTrans" cxnId="{B51B2B8A-3CF6-493D-92FF-52FF3AC0FBED}">
      <dgm:prSet/>
      <dgm:spPr/>
      <dgm:t>
        <a:bodyPr/>
        <a:lstStyle/>
        <a:p>
          <a:endParaRPr lang="lt-LT"/>
        </a:p>
      </dgm:t>
    </dgm:pt>
    <dgm:pt modelId="{7425E2E3-E6C5-42D6-9009-10C34A429768}" type="sibTrans" cxnId="{B51B2B8A-3CF6-493D-92FF-52FF3AC0FBED}">
      <dgm:prSet/>
      <dgm:spPr/>
      <dgm:t>
        <a:bodyPr/>
        <a:lstStyle/>
        <a:p>
          <a:endParaRPr lang="lt-LT"/>
        </a:p>
      </dgm:t>
    </dgm:pt>
    <dgm:pt modelId="{301088EB-BAD9-48A3-B561-0DD2F88FDB45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Martyno Mažvydo progimnazija</a:t>
          </a:r>
        </a:p>
      </dgm:t>
    </dgm:pt>
    <dgm:pt modelId="{C25138FE-4C57-4133-8E8D-7516495C9B20}" type="parTrans" cxnId="{DB71C4A9-163B-4FE5-AA04-50FDEBA5CB6E}">
      <dgm:prSet/>
      <dgm:spPr/>
      <dgm:t>
        <a:bodyPr/>
        <a:lstStyle/>
        <a:p>
          <a:endParaRPr lang="lt-LT"/>
        </a:p>
      </dgm:t>
    </dgm:pt>
    <dgm:pt modelId="{ECA0BB4B-487D-4BA4-83E3-38B7D817CB78}" type="sibTrans" cxnId="{DB71C4A9-163B-4FE5-AA04-50FDEBA5CB6E}">
      <dgm:prSet/>
      <dgm:spPr/>
      <dgm:t>
        <a:bodyPr/>
        <a:lstStyle/>
        <a:p>
          <a:endParaRPr lang="lt-LT"/>
        </a:p>
      </dgm:t>
    </dgm:pt>
    <dgm:pt modelId="{FD16D6C8-7273-4DC7-AB4B-E32807D16886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Sporto ir sveikatos ugdymas</a:t>
          </a:r>
        </a:p>
      </dgm:t>
    </dgm:pt>
    <dgm:pt modelId="{12FDDD9B-C67C-46A7-8A5F-33A0DF3281AF}" type="parTrans" cxnId="{75B773E6-B18F-44D3-84FB-C21F22A5D69F}">
      <dgm:prSet/>
      <dgm:spPr/>
      <dgm:t>
        <a:bodyPr/>
        <a:lstStyle/>
        <a:p>
          <a:endParaRPr lang="lt-LT"/>
        </a:p>
      </dgm:t>
    </dgm:pt>
    <dgm:pt modelId="{57739F8A-F724-4D6C-9FB0-4404EBD0A014}" type="sibTrans" cxnId="{75B773E6-B18F-44D3-84FB-C21F22A5D69F}">
      <dgm:prSet/>
      <dgm:spPr/>
      <dgm:t>
        <a:bodyPr/>
        <a:lstStyle/>
        <a:p>
          <a:endParaRPr lang="lt-LT"/>
        </a:p>
      </dgm:t>
    </dgm:pt>
    <dgm:pt modelId="{71A79E83-CB76-4A92-85EB-BCBA32438C56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„Gilijos“ pradinė mokykla</a:t>
          </a:r>
        </a:p>
      </dgm:t>
    </dgm:pt>
    <dgm:pt modelId="{75FFAD76-8F99-4F63-B833-61E9FA28C0DA}" type="parTrans" cxnId="{BA1EACC9-A8D2-4216-A88D-BE9A195BFE4F}">
      <dgm:prSet/>
      <dgm:spPr/>
      <dgm:t>
        <a:bodyPr/>
        <a:lstStyle/>
        <a:p>
          <a:endParaRPr lang="lt-LT"/>
        </a:p>
      </dgm:t>
    </dgm:pt>
    <dgm:pt modelId="{155E5E9F-B865-42BC-B8A0-705AE7A3ECC9}" type="sibTrans" cxnId="{BA1EACC9-A8D2-4216-A88D-BE9A195BFE4F}">
      <dgm:prSet/>
      <dgm:spPr/>
      <dgm:t>
        <a:bodyPr/>
        <a:lstStyle/>
        <a:p>
          <a:endParaRPr lang="lt-LT"/>
        </a:p>
      </dgm:t>
    </dgm:pt>
    <dgm:pt modelId="{663108BA-2403-40FA-B22A-8DC567D2C735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„Aukuro“ gimnazija</a:t>
          </a:r>
        </a:p>
      </dgm:t>
    </dgm:pt>
    <dgm:pt modelId="{3BB67598-0E86-4409-B6E6-96BE9A63FEE4}" type="parTrans" cxnId="{3D2ABA55-0FE7-4B89-99AF-5EC88B20444B}">
      <dgm:prSet/>
      <dgm:spPr/>
      <dgm:t>
        <a:bodyPr/>
        <a:lstStyle/>
        <a:p>
          <a:endParaRPr lang="lt-LT"/>
        </a:p>
      </dgm:t>
    </dgm:pt>
    <dgm:pt modelId="{652182EA-6A12-4E44-8203-003EC178ABBC}" type="sibTrans" cxnId="{3D2ABA55-0FE7-4B89-99AF-5EC88B20444B}">
      <dgm:prSet/>
      <dgm:spPr/>
      <dgm:t>
        <a:bodyPr/>
        <a:lstStyle/>
        <a:p>
          <a:endParaRPr lang="lt-LT"/>
        </a:p>
      </dgm:t>
    </dgm:pt>
    <dgm:pt modelId="{378B6E0C-58D0-40EC-B390-B6A79740A618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STEAM ugdymas</a:t>
          </a:r>
        </a:p>
      </dgm:t>
    </dgm:pt>
    <dgm:pt modelId="{4D7ABE6C-5891-4994-B29F-071563F63D27}" type="parTrans" cxnId="{19B384CF-5649-4FEE-81F6-CCF06C158B84}">
      <dgm:prSet/>
      <dgm:spPr/>
      <dgm:t>
        <a:bodyPr/>
        <a:lstStyle/>
        <a:p>
          <a:endParaRPr lang="lt-LT"/>
        </a:p>
      </dgm:t>
    </dgm:pt>
    <dgm:pt modelId="{72D3F2B2-1F4B-440D-8EBD-C8066829763F}" type="sibTrans" cxnId="{19B384CF-5649-4FEE-81F6-CCF06C158B84}">
      <dgm:prSet/>
      <dgm:spPr/>
      <dgm:t>
        <a:bodyPr/>
        <a:lstStyle/>
        <a:p>
          <a:endParaRPr lang="lt-LT"/>
        </a:p>
      </dgm:t>
    </dgm:pt>
    <dgm:pt modelId="{D9D3AFC3-9E6D-43A6-8E34-639E4CFE173D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Klaipėdos universiteto „Žemynos“ gimnazija</a:t>
          </a:r>
        </a:p>
      </dgm:t>
    </dgm:pt>
    <dgm:pt modelId="{E4AEC9F8-D7CE-4B44-8B7E-78E1EC0DB1BC}" type="parTrans" cxnId="{2ABC05AB-FF76-4CCE-9FB9-A2E3829DFEAB}">
      <dgm:prSet/>
      <dgm:spPr/>
      <dgm:t>
        <a:bodyPr/>
        <a:lstStyle/>
        <a:p>
          <a:endParaRPr lang="lt-LT"/>
        </a:p>
      </dgm:t>
    </dgm:pt>
    <dgm:pt modelId="{838868F7-53D5-4FD8-9042-4BB7B393F3DC}" type="sibTrans" cxnId="{2ABC05AB-FF76-4CCE-9FB9-A2E3829DFEAB}">
      <dgm:prSet/>
      <dgm:spPr/>
      <dgm:t>
        <a:bodyPr/>
        <a:lstStyle/>
        <a:p>
          <a:endParaRPr lang="lt-LT"/>
        </a:p>
      </dgm:t>
    </dgm:pt>
    <dgm:pt modelId="{4A55782B-6641-4C0E-9C4E-4A8F0305FCF4}" type="pres">
      <dgm:prSet presAssocID="{1655B4E7-87C0-43CF-8F0B-5589827ED15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B0E5A5FD-2655-4477-BCF5-2CD02DE30048}" type="pres">
      <dgm:prSet presAssocID="{F78F18CE-B9F6-4BE5-8D3D-BF241A4769CE}" presName="parentLin" presStyleCnt="0"/>
      <dgm:spPr/>
    </dgm:pt>
    <dgm:pt modelId="{1EF94512-FB6F-4E5F-8A62-D175C83008F7}" type="pres">
      <dgm:prSet presAssocID="{F78F18CE-B9F6-4BE5-8D3D-BF241A4769CE}" presName="parentLeftMargin" presStyleLbl="node1" presStyleIdx="0" presStyleCnt="10"/>
      <dgm:spPr/>
      <dgm:t>
        <a:bodyPr/>
        <a:lstStyle/>
        <a:p>
          <a:endParaRPr lang="lt-LT"/>
        </a:p>
      </dgm:t>
    </dgm:pt>
    <dgm:pt modelId="{A1E15D73-1A65-49ED-BCE0-EA7C40629BC4}" type="pres">
      <dgm:prSet presAssocID="{F78F18CE-B9F6-4BE5-8D3D-BF241A4769CE}" presName="parentText" presStyleLbl="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F4B2CD5E-3AE7-409D-9AA8-F6D34E733EDB}" type="pres">
      <dgm:prSet presAssocID="{F78F18CE-B9F6-4BE5-8D3D-BF241A4769CE}" presName="negativeSpace" presStyleCnt="0"/>
      <dgm:spPr/>
    </dgm:pt>
    <dgm:pt modelId="{F65FECB8-A164-41BB-A6BF-E33483590A91}" type="pres">
      <dgm:prSet presAssocID="{F78F18CE-B9F6-4BE5-8D3D-BF241A4769CE}" presName="childText" presStyleLbl="conFgAcc1" presStyleIdx="0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C579779-8305-4690-A677-4F3199075190}" type="pres">
      <dgm:prSet presAssocID="{DC52C1E1-9E24-4F1F-B859-B8382AA3255A}" presName="spaceBetweenRectangles" presStyleCnt="0"/>
      <dgm:spPr/>
    </dgm:pt>
    <dgm:pt modelId="{67CF5CE3-2DCE-469B-B6CA-6538F9863E1B}" type="pres">
      <dgm:prSet presAssocID="{11B94926-0FEC-4DE3-9650-E8F3B7066A96}" presName="parentLin" presStyleCnt="0"/>
      <dgm:spPr/>
    </dgm:pt>
    <dgm:pt modelId="{61970055-27F9-4D56-A201-349D922CA61A}" type="pres">
      <dgm:prSet presAssocID="{11B94926-0FEC-4DE3-9650-E8F3B7066A96}" presName="parentLeftMargin" presStyleLbl="node1" presStyleIdx="0" presStyleCnt="10"/>
      <dgm:spPr/>
      <dgm:t>
        <a:bodyPr/>
        <a:lstStyle/>
        <a:p>
          <a:endParaRPr lang="lt-LT"/>
        </a:p>
      </dgm:t>
    </dgm:pt>
    <dgm:pt modelId="{A3E9D9AA-8498-462C-B6E1-4E7189D8E549}" type="pres">
      <dgm:prSet presAssocID="{11B94926-0FEC-4DE3-9650-E8F3B7066A96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F2E08A2-226F-44DE-8B9A-C61AE009B49D}" type="pres">
      <dgm:prSet presAssocID="{11B94926-0FEC-4DE3-9650-E8F3B7066A96}" presName="negativeSpace" presStyleCnt="0"/>
      <dgm:spPr/>
    </dgm:pt>
    <dgm:pt modelId="{624C0A5F-6299-43BB-8458-787BC56D3C58}" type="pres">
      <dgm:prSet presAssocID="{11B94926-0FEC-4DE3-9650-E8F3B7066A96}" presName="childText" presStyleLbl="conFgAcc1" presStyleIdx="1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F3FD7B14-C448-4C1D-B3F5-B18F6BCDFBDC}" type="pres">
      <dgm:prSet presAssocID="{0E79BBE6-4655-4B6D-9913-B732AF2AA823}" presName="spaceBetweenRectangles" presStyleCnt="0"/>
      <dgm:spPr/>
    </dgm:pt>
    <dgm:pt modelId="{FAF83A0E-C49D-445D-81C3-9714D564E305}" type="pres">
      <dgm:prSet presAssocID="{A90E8B3E-535E-4BDE-AA8E-07158DDFD5C4}" presName="parentLin" presStyleCnt="0"/>
      <dgm:spPr/>
    </dgm:pt>
    <dgm:pt modelId="{FEC5C05B-6EE8-41AA-90BF-3A901E092435}" type="pres">
      <dgm:prSet presAssocID="{A90E8B3E-535E-4BDE-AA8E-07158DDFD5C4}" presName="parentLeftMargin" presStyleLbl="node1" presStyleIdx="1" presStyleCnt="10"/>
      <dgm:spPr/>
      <dgm:t>
        <a:bodyPr/>
        <a:lstStyle/>
        <a:p>
          <a:endParaRPr lang="lt-LT"/>
        </a:p>
      </dgm:t>
    </dgm:pt>
    <dgm:pt modelId="{BF6AE7D5-8723-446F-80FC-40FDEEF8EA8F}" type="pres">
      <dgm:prSet presAssocID="{A90E8B3E-535E-4BDE-AA8E-07158DDFD5C4}" presName="parentText" presStyleLbl="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8E884B6-16A7-40F8-9457-62D64922C2DD}" type="pres">
      <dgm:prSet presAssocID="{A90E8B3E-535E-4BDE-AA8E-07158DDFD5C4}" presName="negativeSpace" presStyleCnt="0"/>
      <dgm:spPr/>
    </dgm:pt>
    <dgm:pt modelId="{359670ED-2D3C-437A-B02B-7AEC89F24552}" type="pres">
      <dgm:prSet presAssocID="{A90E8B3E-535E-4BDE-AA8E-07158DDFD5C4}" presName="childText" presStyleLbl="conFgAcc1" presStyleIdx="2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6060ABF-634F-48E7-B7A2-C0413839466D}" type="pres">
      <dgm:prSet presAssocID="{B23BFAAC-11B6-4D3B-B89E-8C48F6B9FA52}" presName="spaceBetweenRectangles" presStyleCnt="0"/>
      <dgm:spPr/>
    </dgm:pt>
    <dgm:pt modelId="{8986E480-37A2-48AF-9304-588D770FA53B}" type="pres">
      <dgm:prSet presAssocID="{A1658B2C-CE1B-488F-854D-94D0277FA6AF}" presName="parentLin" presStyleCnt="0"/>
      <dgm:spPr/>
    </dgm:pt>
    <dgm:pt modelId="{F620254E-9E40-4974-AD25-D55B633E4643}" type="pres">
      <dgm:prSet presAssocID="{A1658B2C-CE1B-488F-854D-94D0277FA6AF}" presName="parentLeftMargin" presStyleLbl="node1" presStyleIdx="2" presStyleCnt="10"/>
      <dgm:spPr/>
      <dgm:t>
        <a:bodyPr/>
        <a:lstStyle/>
        <a:p>
          <a:endParaRPr lang="lt-LT"/>
        </a:p>
      </dgm:t>
    </dgm:pt>
    <dgm:pt modelId="{621DEB64-C05D-439A-8D7C-435865FA6D9C}" type="pres">
      <dgm:prSet presAssocID="{A1658B2C-CE1B-488F-854D-94D0277FA6AF}" presName="parentText" presStyleLbl="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1474138-2867-48E1-B4B0-767DBB95092C}" type="pres">
      <dgm:prSet presAssocID="{A1658B2C-CE1B-488F-854D-94D0277FA6AF}" presName="negativeSpace" presStyleCnt="0"/>
      <dgm:spPr/>
    </dgm:pt>
    <dgm:pt modelId="{829E960A-1EC8-4280-A21D-333018A3F483}" type="pres">
      <dgm:prSet presAssocID="{A1658B2C-CE1B-488F-854D-94D0277FA6AF}" presName="childText" presStyleLbl="conFgAcc1" presStyleIdx="3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B56B0AC-B1CE-461C-8FCE-42B5A5988D23}" type="pres">
      <dgm:prSet presAssocID="{E6647653-3558-425B-BA56-38C68AF72F3A}" presName="spaceBetweenRectangles" presStyleCnt="0"/>
      <dgm:spPr/>
    </dgm:pt>
    <dgm:pt modelId="{DD5F4CAD-1C48-4296-BDD6-06B141BE1135}" type="pres">
      <dgm:prSet presAssocID="{FC1A1384-FC3E-4169-997B-FC6E6BA05BEC}" presName="parentLin" presStyleCnt="0"/>
      <dgm:spPr/>
    </dgm:pt>
    <dgm:pt modelId="{AE1072F2-BCE7-4A3C-A576-10E3436F3129}" type="pres">
      <dgm:prSet presAssocID="{FC1A1384-FC3E-4169-997B-FC6E6BA05BEC}" presName="parentLeftMargin" presStyleLbl="node1" presStyleIdx="3" presStyleCnt="10"/>
      <dgm:spPr/>
      <dgm:t>
        <a:bodyPr/>
        <a:lstStyle/>
        <a:p>
          <a:endParaRPr lang="lt-LT"/>
        </a:p>
      </dgm:t>
    </dgm:pt>
    <dgm:pt modelId="{8AA4847D-8FF1-4F4D-BD2D-3A256B2AA7E3}" type="pres">
      <dgm:prSet presAssocID="{FC1A1384-FC3E-4169-997B-FC6E6BA05BEC}" presName="parentText" presStyleLbl="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2984234-4035-42E6-ADD0-D4B165F4181F}" type="pres">
      <dgm:prSet presAssocID="{FC1A1384-FC3E-4169-997B-FC6E6BA05BEC}" presName="negativeSpace" presStyleCnt="0"/>
      <dgm:spPr/>
    </dgm:pt>
    <dgm:pt modelId="{F533F33E-264A-4EC5-9E62-0B2FD4C1518C}" type="pres">
      <dgm:prSet presAssocID="{FC1A1384-FC3E-4169-997B-FC6E6BA05BEC}" presName="childText" presStyleLbl="conFgAcc1" presStyleIdx="4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6454473-46FD-474D-9B32-E51B09342EF7}" type="pres">
      <dgm:prSet presAssocID="{D44851DF-1249-456D-8EFB-1DD66F40B78C}" presName="spaceBetweenRectangles" presStyleCnt="0"/>
      <dgm:spPr/>
    </dgm:pt>
    <dgm:pt modelId="{A6DA8CE4-156E-435C-A726-6617ED2E2B3D}" type="pres">
      <dgm:prSet presAssocID="{2F2E2EE3-DA81-4E2D-BC08-84D96F95727C}" presName="parentLin" presStyleCnt="0"/>
      <dgm:spPr/>
    </dgm:pt>
    <dgm:pt modelId="{087DF75C-3651-4BB7-8216-717854D26182}" type="pres">
      <dgm:prSet presAssocID="{2F2E2EE3-DA81-4E2D-BC08-84D96F95727C}" presName="parentLeftMargin" presStyleLbl="node1" presStyleIdx="4" presStyleCnt="10"/>
      <dgm:spPr/>
      <dgm:t>
        <a:bodyPr/>
        <a:lstStyle/>
        <a:p>
          <a:endParaRPr lang="lt-LT"/>
        </a:p>
      </dgm:t>
    </dgm:pt>
    <dgm:pt modelId="{E5400314-B7C1-40C7-B84C-277F4D402645}" type="pres">
      <dgm:prSet presAssocID="{2F2E2EE3-DA81-4E2D-BC08-84D96F95727C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5596D71-1E4B-4A2F-A78A-61EE68F3A75B}" type="pres">
      <dgm:prSet presAssocID="{2F2E2EE3-DA81-4E2D-BC08-84D96F95727C}" presName="negativeSpace" presStyleCnt="0"/>
      <dgm:spPr/>
    </dgm:pt>
    <dgm:pt modelId="{ADFA241A-83A4-4707-A74A-A81A7499D4D0}" type="pres">
      <dgm:prSet presAssocID="{2F2E2EE3-DA81-4E2D-BC08-84D96F95727C}" presName="childText" presStyleLbl="conFgAcc1" presStyleIdx="5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B97ED763-6E6E-4326-AD87-C4437E6A2A0B}" type="pres">
      <dgm:prSet presAssocID="{97B87C3F-17FD-4CC7-985E-D72E7288C301}" presName="spaceBetweenRectangles" presStyleCnt="0"/>
      <dgm:spPr/>
    </dgm:pt>
    <dgm:pt modelId="{4B694420-C0EF-4B49-A8CA-08936566183E}" type="pres">
      <dgm:prSet presAssocID="{68626D67-51AE-4B09-BD01-23BF62301201}" presName="parentLin" presStyleCnt="0"/>
      <dgm:spPr/>
    </dgm:pt>
    <dgm:pt modelId="{75766C43-25A6-4524-B53B-AF52ECD7DC9C}" type="pres">
      <dgm:prSet presAssocID="{68626D67-51AE-4B09-BD01-23BF62301201}" presName="parentLeftMargin" presStyleLbl="node1" presStyleIdx="5" presStyleCnt="10"/>
      <dgm:spPr/>
      <dgm:t>
        <a:bodyPr/>
        <a:lstStyle/>
        <a:p>
          <a:endParaRPr lang="lt-LT"/>
        </a:p>
      </dgm:t>
    </dgm:pt>
    <dgm:pt modelId="{DF4BA6C4-0300-49D6-8B09-F65B2FAFA79C}" type="pres">
      <dgm:prSet presAssocID="{68626D67-51AE-4B09-BD01-23BF62301201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FDD7FD8-51CC-43DB-95AC-05039DCAF623}" type="pres">
      <dgm:prSet presAssocID="{68626D67-51AE-4B09-BD01-23BF62301201}" presName="negativeSpace" presStyleCnt="0"/>
      <dgm:spPr/>
    </dgm:pt>
    <dgm:pt modelId="{5302EFD8-3BA0-46CC-A18E-53DD35823E11}" type="pres">
      <dgm:prSet presAssocID="{68626D67-51AE-4B09-BD01-23BF62301201}" presName="childText" presStyleLbl="conFgAcc1" presStyleIdx="6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8FEE817-E1AF-4888-97BF-2E3B14752138}" type="pres">
      <dgm:prSet presAssocID="{65D1F0FB-EB75-4266-9823-923C3B0C4C86}" presName="spaceBetweenRectangles" presStyleCnt="0"/>
      <dgm:spPr/>
    </dgm:pt>
    <dgm:pt modelId="{2C01A678-D462-47D8-A605-85F6B0B1E1D9}" type="pres">
      <dgm:prSet presAssocID="{5134EB2F-0A76-4835-B82F-B288263F5332}" presName="parentLin" presStyleCnt="0"/>
      <dgm:spPr/>
    </dgm:pt>
    <dgm:pt modelId="{E860852B-3B73-4929-B787-FFF86A260DD6}" type="pres">
      <dgm:prSet presAssocID="{5134EB2F-0A76-4835-B82F-B288263F5332}" presName="parentLeftMargin" presStyleLbl="node1" presStyleIdx="6" presStyleCnt="10"/>
      <dgm:spPr/>
      <dgm:t>
        <a:bodyPr/>
        <a:lstStyle/>
        <a:p>
          <a:endParaRPr lang="lt-LT"/>
        </a:p>
      </dgm:t>
    </dgm:pt>
    <dgm:pt modelId="{0AC35118-2ED7-4D21-A4AE-E2DBEDC1B69A}" type="pres">
      <dgm:prSet presAssocID="{5134EB2F-0A76-4835-B82F-B288263F5332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2CF384D-71B9-4D11-ABEE-DA9B7FAD4C53}" type="pres">
      <dgm:prSet presAssocID="{5134EB2F-0A76-4835-B82F-B288263F5332}" presName="negativeSpace" presStyleCnt="0"/>
      <dgm:spPr/>
    </dgm:pt>
    <dgm:pt modelId="{E5601C84-BDE2-42D6-8DB1-09C3956525C7}" type="pres">
      <dgm:prSet presAssocID="{5134EB2F-0A76-4835-B82F-B288263F5332}" presName="childText" presStyleLbl="conFgAcc1" presStyleIdx="7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F23B0A9-04F3-4FCE-80D0-6CE72820C17A}" type="pres">
      <dgm:prSet presAssocID="{6F398415-DE36-42C8-B5B0-BD8DB1384E77}" presName="spaceBetweenRectangles" presStyleCnt="0"/>
      <dgm:spPr/>
    </dgm:pt>
    <dgm:pt modelId="{6D2A6C26-4B29-4A65-B136-3F9FC805F0D3}" type="pres">
      <dgm:prSet presAssocID="{FD16D6C8-7273-4DC7-AB4B-E32807D16886}" presName="parentLin" presStyleCnt="0"/>
      <dgm:spPr/>
    </dgm:pt>
    <dgm:pt modelId="{8DF156DE-AC10-410E-AB9B-697D0DDAC4AC}" type="pres">
      <dgm:prSet presAssocID="{FD16D6C8-7273-4DC7-AB4B-E32807D16886}" presName="parentLeftMargin" presStyleLbl="node1" presStyleIdx="7" presStyleCnt="10"/>
      <dgm:spPr/>
      <dgm:t>
        <a:bodyPr/>
        <a:lstStyle/>
        <a:p>
          <a:endParaRPr lang="lt-LT"/>
        </a:p>
      </dgm:t>
    </dgm:pt>
    <dgm:pt modelId="{0EE5B61C-F2D5-485A-8F40-058B1FD65883}" type="pres">
      <dgm:prSet presAssocID="{FD16D6C8-7273-4DC7-AB4B-E32807D16886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FCE0405A-9EC3-4495-998A-9FEDA94797C7}" type="pres">
      <dgm:prSet presAssocID="{FD16D6C8-7273-4DC7-AB4B-E32807D16886}" presName="negativeSpace" presStyleCnt="0"/>
      <dgm:spPr/>
    </dgm:pt>
    <dgm:pt modelId="{4DF9E1D2-AC5A-48B9-8D86-CFA78B69E0C4}" type="pres">
      <dgm:prSet presAssocID="{FD16D6C8-7273-4DC7-AB4B-E32807D16886}" presName="childText" presStyleLbl="conFgAcc1" presStyleIdx="8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D06FA4D-A8A2-45BD-8359-0E6AA672783C}" type="pres">
      <dgm:prSet presAssocID="{57739F8A-F724-4D6C-9FB0-4404EBD0A014}" presName="spaceBetweenRectangles" presStyleCnt="0"/>
      <dgm:spPr/>
    </dgm:pt>
    <dgm:pt modelId="{309C030F-BAB4-4305-9F22-2BA7C906700A}" type="pres">
      <dgm:prSet presAssocID="{378B6E0C-58D0-40EC-B390-B6A79740A618}" presName="parentLin" presStyleCnt="0"/>
      <dgm:spPr/>
    </dgm:pt>
    <dgm:pt modelId="{6D226AA6-1925-4237-A5C6-20C26B4E9E16}" type="pres">
      <dgm:prSet presAssocID="{378B6E0C-58D0-40EC-B390-B6A79740A618}" presName="parentLeftMargin" presStyleLbl="node1" presStyleIdx="8" presStyleCnt="10"/>
      <dgm:spPr/>
      <dgm:t>
        <a:bodyPr/>
        <a:lstStyle/>
        <a:p>
          <a:endParaRPr lang="lt-LT"/>
        </a:p>
      </dgm:t>
    </dgm:pt>
    <dgm:pt modelId="{2880E3B8-D61B-4FDB-9D4E-74EB93A53EE1}" type="pres">
      <dgm:prSet presAssocID="{378B6E0C-58D0-40EC-B390-B6A79740A618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340B02A-6132-450B-82EC-49F6688B17DB}" type="pres">
      <dgm:prSet presAssocID="{378B6E0C-58D0-40EC-B390-B6A79740A618}" presName="negativeSpace" presStyleCnt="0"/>
      <dgm:spPr/>
    </dgm:pt>
    <dgm:pt modelId="{15EC67DA-2F5E-4FBF-80E8-8223E432A866}" type="pres">
      <dgm:prSet presAssocID="{378B6E0C-58D0-40EC-B390-B6A79740A618}" presName="childText" presStyleLbl="conFgAcc1" presStyleIdx="9" presStyleCnt="1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36B84FFD-E502-447B-A571-0A9236692CEE}" type="presOf" srcId="{C8A96063-DF1F-410D-9E6C-48088A17682A}" destId="{624C0A5F-6299-43BB-8458-787BC56D3C58}" srcOrd="0" destOrd="1" presId="urn:microsoft.com/office/officeart/2005/8/layout/list1"/>
    <dgm:cxn modelId="{7B62C95B-C8EB-4EC8-BD10-C48221FD6F28}" type="presOf" srcId="{A1658B2C-CE1B-488F-854D-94D0277FA6AF}" destId="{F620254E-9E40-4974-AD25-D55B633E4643}" srcOrd="0" destOrd="0" presId="urn:microsoft.com/office/officeart/2005/8/layout/list1"/>
    <dgm:cxn modelId="{11ED0197-B15D-4772-83E4-FE4606580288}" type="presOf" srcId="{5134EB2F-0A76-4835-B82F-B288263F5332}" destId="{E860852B-3B73-4929-B787-FFF86A260DD6}" srcOrd="0" destOrd="0" presId="urn:microsoft.com/office/officeart/2005/8/layout/list1"/>
    <dgm:cxn modelId="{4AE023BB-2ADC-4ADF-9C95-3F09A0B34C1F}" type="presOf" srcId="{FC1A1384-FC3E-4169-997B-FC6E6BA05BEC}" destId="{AE1072F2-BCE7-4A3C-A576-10E3436F3129}" srcOrd="0" destOrd="0" presId="urn:microsoft.com/office/officeart/2005/8/layout/list1"/>
    <dgm:cxn modelId="{2ABC05AB-FF76-4CCE-9FB9-A2E3829DFEAB}" srcId="{378B6E0C-58D0-40EC-B390-B6A79740A618}" destId="{D9D3AFC3-9E6D-43A6-8E34-639E4CFE173D}" srcOrd="0" destOrd="0" parTransId="{E4AEC9F8-D7CE-4B44-8B7E-78E1EC0DB1BC}" sibTransId="{838868F7-53D5-4FD8-9042-4BB7B393F3DC}"/>
    <dgm:cxn modelId="{7FB07FC6-39B0-4CE3-A66A-B54687481A87}" srcId="{11B94926-0FEC-4DE3-9650-E8F3B7066A96}" destId="{F33704DF-382F-4460-9CDF-59216408C45C}" srcOrd="0" destOrd="0" parTransId="{1A0304AF-F0D1-4025-B365-329AF83EA485}" sibTransId="{F427F55B-CF8A-4991-905E-068E2FB06412}"/>
    <dgm:cxn modelId="{FF7E789F-327E-4294-8159-735939792359}" type="presOf" srcId="{5134EB2F-0A76-4835-B82F-B288263F5332}" destId="{0AC35118-2ED7-4D21-A4AE-E2DBEDC1B69A}" srcOrd="1" destOrd="0" presId="urn:microsoft.com/office/officeart/2005/8/layout/list1"/>
    <dgm:cxn modelId="{7BCB0F31-D994-4B65-B479-4C3F10EAA5AB}" srcId="{F78F18CE-B9F6-4BE5-8D3D-BF241A4769CE}" destId="{58AD8ED9-044B-432B-8F43-42FD377188EC}" srcOrd="0" destOrd="0" parTransId="{AB29CA6F-AF2B-47E7-B3D2-91455C306790}" sibTransId="{F2E4D567-EFAD-4BC5-950F-C76DD468A899}"/>
    <dgm:cxn modelId="{0D2D3783-6A19-4314-9DB9-A3F97D1B8CAC}" srcId="{1655B4E7-87C0-43CF-8F0B-5589827ED154}" destId="{11B94926-0FEC-4DE3-9650-E8F3B7066A96}" srcOrd="1" destOrd="0" parTransId="{52462818-446A-48EB-98FD-FC5A38289A98}" sibTransId="{0E79BBE6-4655-4B6D-9913-B732AF2AA823}"/>
    <dgm:cxn modelId="{4882E8A0-CEB1-4529-85A2-289FF14C351D}" srcId="{11B94926-0FEC-4DE3-9650-E8F3B7066A96}" destId="{C8A96063-DF1F-410D-9E6C-48088A17682A}" srcOrd="1" destOrd="0" parTransId="{10F40796-367D-4370-899A-46B99F708EF8}" sibTransId="{4E31CA8D-7A3F-402C-97A0-65979E9B6D3C}"/>
    <dgm:cxn modelId="{6999F077-9A3F-40F8-AECE-1540F6C12838}" srcId="{1655B4E7-87C0-43CF-8F0B-5589827ED154}" destId="{A90E8B3E-535E-4BDE-AA8E-07158DDFD5C4}" srcOrd="2" destOrd="0" parTransId="{B2FC396D-7FD0-4AB8-BE2B-22B6A010BA1C}" sibTransId="{B23BFAAC-11B6-4D3B-B89E-8C48F6B9FA52}"/>
    <dgm:cxn modelId="{E57B5886-DFB8-4A2A-A6EF-26071BAB05CD}" type="presOf" srcId="{44FF2D54-3E97-4FF0-AC3A-BBC799CFA1F0}" destId="{829E960A-1EC8-4280-A21D-333018A3F483}" srcOrd="0" destOrd="0" presId="urn:microsoft.com/office/officeart/2005/8/layout/list1"/>
    <dgm:cxn modelId="{8106AEF4-B2E8-4FE9-9F0A-FB8E531F778C}" type="presOf" srcId="{1655B4E7-87C0-43CF-8F0B-5589827ED154}" destId="{4A55782B-6641-4C0E-9C4E-4A8F0305FCF4}" srcOrd="0" destOrd="0" presId="urn:microsoft.com/office/officeart/2005/8/layout/list1"/>
    <dgm:cxn modelId="{41F45C8A-FC02-4FB2-9FB6-07BCAE68B8DC}" type="presOf" srcId="{68626D67-51AE-4B09-BD01-23BF62301201}" destId="{75766C43-25A6-4524-B53B-AF52ECD7DC9C}" srcOrd="0" destOrd="0" presId="urn:microsoft.com/office/officeart/2005/8/layout/list1"/>
    <dgm:cxn modelId="{6C635C45-7B8F-4A2D-8FF8-E668A5127D85}" type="presOf" srcId="{2F2E2EE3-DA81-4E2D-BC08-84D96F95727C}" destId="{087DF75C-3651-4BB7-8216-717854D26182}" srcOrd="0" destOrd="0" presId="urn:microsoft.com/office/officeart/2005/8/layout/list1"/>
    <dgm:cxn modelId="{19B384CF-5649-4FEE-81F6-CCF06C158B84}" srcId="{1655B4E7-87C0-43CF-8F0B-5589827ED154}" destId="{378B6E0C-58D0-40EC-B390-B6A79740A618}" srcOrd="9" destOrd="0" parTransId="{4D7ABE6C-5891-4994-B29F-071563F63D27}" sibTransId="{72D3F2B2-1F4B-440D-8EBD-C8066829763F}"/>
    <dgm:cxn modelId="{AE335DD2-4A09-4C73-9EF3-641BA952FCFA}" type="presOf" srcId="{378B6E0C-58D0-40EC-B390-B6A79740A618}" destId="{6D226AA6-1925-4237-A5C6-20C26B4E9E16}" srcOrd="0" destOrd="0" presId="urn:microsoft.com/office/officeart/2005/8/layout/list1"/>
    <dgm:cxn modelId="{CAECD38D-8D58-468A-AA1B-EF8371C46E36}" type="presOf" srcId="{7AB4F53C-E763-4E61-9EC0-41379137E030}" destId="{359670ED-2D3C-437A-B02B-7AEC89F24552}" srcOrd="0" destOrd="1" presId="urn:microsoft.com/office/officeart/2005/8/layout/list1"/>
    <dgm:cxn modelId="{4AF113E6-377E-4D75-93DA-2C97D561839F}" type="presOf" srcId="{8A8C20E1-B997-4AD4-BE4F-17562DFB74FD}" destId="{F533F33E-264A-4EC5-9E62-0B2FD4C1518C}" srcOrd="0" destOrd="0" presId="urn:microsoft.com/office/officeart/2005/8/layout/list1"/>
    <dgm:cxn modelId="{3D2ABA55-0FE7-4B89-99AF-5EC88B20444B}" srcId="{FD16D6C8-7273-4DC7-AB4B-E32807D16886}" destId="{663108BA-2403-40FA-B22A-8DC567D2C735}" srcOrd="1" destOrd="0" parTransId="{3BB67598-0E86-4409-B6E6-96BE9A63FEE4}" sibTransId="{652182EA-6A12-4E44-8203-003EC178ABBC}"/>
    <dgm:cxn modelId="{53683FE4-6279-441E-96FE-3FF0DAEEDE45}" type="presOf" srcId="{378B6E0C-58D0-40EC-B390-B6A79740A618}" destId="{2880E3B8-D61B-4FDB-9D4E-74EB93A53EE1}" srcOrd="1" destOrd="0" presId="urn:microsoft.com/office/officeart/2005/8/layout/list1"/>
    <dgm:cxn modelId="{EB843A31-1318-4F20-8FC9-EB15735FE049}" srcId="{2F2E2EE3-DA81-4E2D-BC08-84D96F95727C}" destId="{0F2B6A74-FAF9-4BD6-9CE5-FD2DEC230B45}" srcOrd="0" destOrd="0" parTransId="{57467541-EB9C-415C-BE85-A107A747CB18}" sibTransId="{258E3A6D-B568-4F39-A68F-66A4E04DE0F6}"/>
    <dgm:cxn modelId="{BBB42B80-B1C1-44AD-B82C-0C4235CDDDF0}" srcId="{1655B4E7-87C0-43CF-8F0B-5589827ED154}" destId="{5134EB2F-0A76-4835-B82F-B288263F5332}" srcOrd="7" destOrd="0" parTransId="{38F80F23-B1EA-4012-8437-4104C2008FF5}" sibTransId="{6F398415-DE36-42C8-B5B0-BD8DB1384E77}"/>
    <dgm:cxn modelId="{DB71C4A9-163B-4FE5-AA04-50FDEBA5CB6E}" srcId="{5134EB2F-0A76-4835-B82F-B288263F5332}" destId="{301088EB-BAD9-48A3-B561-0DD2F88FDB45}" srcOrd="1" destOrd="0" parTransId="{C25138FE-4C57-4133-8E8D-7516495C9B20}" sibTransId="{ECA0BB4B-487D-4BA4-83E3-38B7D817CB78}"/>
    <dgm:cxn modelId="{1EDBC2A7-FDF9-44C9-995E-DF85A8E281DB}" type="presOf" srcId="{F78F18CE-B9F6-4BE5-8D3D-BF241A4769CE}" destId="{A1E15D73-1A65-49ED-BCE0-EA7C40629BC4}" srcOrd="1" destOrd="0" presId="urn:microsoft.com/office/officeart/2005/8/layout/list1"/>
    <dgm:cxn modelId="{E08BDF59-15F8-468D-8CC3-9E2E5A7E4B2A}" type="presOf" srcId="{0F2B6A74-FAF9-4BD6-9CE5-FD2DEC230B45}" destId="{ADFA241A-83A4-4707-A74A-A81A7499D4D0}" srcOrd="0" destOrd="0" presId="urn:microsoft.com/office/officeart/2005/8/layout/list1"/>
    <dgm:cxn modelId="{AD97FF57-E783-4356-949D-60FF6515D0A3}" srcId="{1655B4E7-87C0-43CF-8F0B-5589827ED154}" destId="{A1658B2C-CE1B-488F-854D-94D0277FA6AF}" srcOrd="3" destOrd="0" parTransId="{5BF229D3-3571-421F-A008-4D2A3A6C04A3}" sibTransId="{E6647653-3558-425B-BA56-38C68AF72F3A}"/>
    <dgm:cxn modelId="{164F03D6-393E-4727-B37E-8C2D4FB231ED}" type="presOf" srcId="{FC1A1384-FC3E-4169-997B-FC6E6BA05BEC}" destId="{8AA4847D-8FF1-4F4D-BD2D-3A256B2AA7E3}" srcOrd="1" destOrd="0" presId="urn:microsoft.com/office/officeart/2005/8/layout/list1"/>
    <dgm:cxn modelId="{933402DC-A1C4-427A-A746-C2A7678B383E}" srcId="{1655B4E7-87C0-43CF-8F0B-5589827ED154}" destId="{FC1A1384-FC3E-4169-997B-FC6E6BA05BEC}" srcOrd="4" destOrd="0" parTransId="{EBC956B4-802A-4057-A8CE-FF8EEC0097A5}" sibTransId="{D44851DF-1249-456D-8EFB-1DD66F40B78C}"/>
    <dgm:cxn modelId="{515D2BA5-CAEF-48FB-AED6-AF106991FCE5}" type="presOf" srcId="{71A79E83-CB76-4A92-85EB-BCBA32438C56}" destId="{4DF9E1D2-AC5A-48B9-8D86-CFA78B69E0C4}" srcOrd="0" destOrd="0" presId="urn:microsoft.com/office/officeart/2005/8/layout/list1"/>
    <dgm:cxn modelId="{F7A0DC83-4691-4A1A-8FCD-C122E6955A8F}" type="presOf" srcId="{2F2E2EE3-DA81-4E2D-BC08-84D96F95727C}" destId="{E5400314-B7C1-40C7-B84C-277F4D402645}" srcOrd="1" destOrd="0" presId="urn:microsoft.com/office/officeart/2005/8/layout/list1"/>
    <dgm:cxn modelId="{CD684F35-5A43-4EE1-B82D-7B19DD60CD35}" type="presOf" srcId="{F78F18CE-B9F6-4BE5-8D3D-BF241A4769CE}" destId="{1EF94512-FB6F-4E5F-8A62-D175C83008F7}" srcOrd="0" destOrd="0" presId="urn:microsoft.com/office/officeart/2005/8/layout/list1"/>
    <dgm:cxn modelId="{BA1EACC9-A8D2-4216-A88D-BE9A195BFE4F}" srcId="{FD16D6C8-7273-4DC7-AB4B-E32807D16886}" destId="{71A79E83-CB76-4A92-85EB-BCBA32438C56}" srcOrd="0" destOrd="0" parTransId="{75FFAD76-8F99-4F63-B833-61E9FA28C0DA}" sibTransId="{155E5E9F-B865-42BC-B8A0-705AE7A3ECC9}"/>
    <dgm:cxn modelId="{2A01FDE7-ADB1-43AA-9C20-263A2DA01153}" type="presOf" srcId="{D9D3AFC3-9E6D-43A6-8E34-639E4CFE173D}" destId="{15EC67DA-2F5E-4FBF-80E8-8223E432A866}" srcOrd="0" destOrd="0" presId="urn:microsoft.com/office/officeart/2005/8/layout/list1"/>
    <dgm:cxn modelId="{13FF64E2-344E-48FA-84F0-C6A09C20F53E}" type="presOf" srcId="{FD16D6C8-7273-4DC7-AB4B-E32807D16886}" destId="{0EE5B61C-F2D5-485A-8F40-058B1FD65883}" srcOrd="1" destOrd="0" presId="urn:microsoft.com/office/officeart/2005/8/layout/list1"/>
    <dgm:cxn modelId="{6F6103FF-8D2D-4C5F-831F-62BB4ACEF72A}" type="presOf" srcId="{62F98CDB-97E4-478E-9679-DA560F04758C}" destId="{829E960A-1EC8-4280-A21D-333018A3F483}" srcOrd="0" destOrd="1" presId="urn:microsoft.com/office/officeart/2005/8/layout/list1"/>
    <dgm:cxn modelId="{A6600D16-7C17-4E47-A4C6-2B1B0DC69D4B}" srcId="{A90E8B3E-535E-4BDE-AA8E-07158DDFD5C4}" destId="{C78C451C-CF95-4488-A7EF-F524E192C78B}" srcOrd="0" destOrd="0" parTransId="{7F06FF06-8DF8-4E3E-B18B-2054C617D6FB}" sibTransId="{6792A76D-9E2B-4C9A-8AC6-9141C7BE0F24}"/>
    <dgm:cxn modelId="{9D3412E2-CA13-4B24-AE60-CD28F036FAA5}" type="presOf" srcId="{1D0669FF-5BF6-4004-8E9F-C8C9D4EB0341}" destId="{E5601C84-BDE2-42D6-8DB1-09C3956525C7}" srcOrd="0" destOrd="0" presId="urn:microsoft.com/office/officeart/2005/8/layout/list1"/>
    <dgm:cxn modelId="{37BA13FF-FCF8-4CDA-BB63-8D07A04285E7}" srcId="{1655B4E7-87C0-43CF-8F0B-5589827ED154}" destId="{2F2E2EE3-DA81-4E2D-BC08-84D96F95727C}" srcOrd="5" destOrd="0" parTransId="{7CAE3B41-3FC6-49B1-882C-578F77B9C8A6}" sibTransId="{97B87C3F-17FD-4CC7-985E-D72E7288C301}"/>
    <dgm:cxn modelId="{32DCAF03-3F1F-4BCF-9767-B2792CFD8E47}" type="presOf" srcId="{663108BA-2403-40FA-B22A-8DC567D2C735}" destId="{4DF9E1D2-AC5A-48B9-8D86-CFA78B69E0C4}" srcOrd="0" destOrd="1" presId="urn:microsoft.com/office/officeart/2005/8/layout/list1"/>
    <dgm:cxn modelId="{7337FE22-B672-4F61-A996-D8322309EA77}" type="presOf" srcId="{58AD8ED9-044B-432B-8F43-42FD377188EC}" destId="{F65FECB8-A164-41BB-A6BF-E33483590A91}" srcOrd="0" destOrd="0" presId="urn:microsoft.com/office/officeart/2005/8/layout/list1"/>
    <dgm:cxn modelId="{FB5EDAE7-B73E-44DA-B9D7-2DCDFF25BF9F}" type="presOf" srcId="{A90E8B3E-535E-4BDE-AA8E-07158DDFD5C4}" destId="{BF6AE7D5-8723-446F-80FC-40FDEEF8EA8F}" srcOrd="1" destOrd="0" presId="urn:microsoft.com/office/officeart/2005/8/layout/list1"/>
    <dgm:cxn modelId="{A1C77C13-C43C-4F46-B1F6-4FA1FD971728}" type="presOf" srcId="{C78C451C-CF95-4488-A7EF-F524E192C78B}" destId="{359670ED-2D3C-437A-B02B-7AEC89F24552}" srcOrd="0" destOrd="0" presId="urn:microsoft.com/office/officeart/2005/8/layout/list1"/>
    <dgm:cxn modelId="{7D6C9079-CBC9-4590-960B-F5E9C093D025}" srcId="{1655B4E7-87C0-43CF-8F0B-5589827ED154}" destId="{68626D67-51AE-4B09-BD01-23BF62301201}" srcOrd="6" destOrd="0" parTransId="{2EB59EE2-E41A-493C-BABB-3E9B12371778}" sibTransId="{65D1F0FB-EB75-4266-9823-923C3B0C4C86}"/>
    <dgm:cxn modelId="{B51B2B8A-3CF6-493D-92FF-52FF3AC0FBED}" srcId="{5134EB2F-0A76-4835-B82F-B288263F5332}" destId="{1D0669FF-5BF6-4004-8E9F-C8C9D4EB0341}" srcOrd="0" destOrd="0" parTransId="{D8C5D53E-3664-495B-9B73-0F44A2EC1AC9}" sibTransId="{7425E2E3-E6C5-42D6-9009-10C34A429768}"/>
    <dgm:cxn modelId="{01E47201-E40A-49BC-B1FE-6C57FE0C4273}" type="presOf" srcId="{11B94926-0FEC-4DE3-9650-E8F3B7066A96}" destId="{A3E9D9AA-8498-462C-B6E1-4E7189D8E549}" srcOrd="1" destOrd="0" presId="urn:microsoft.com/office/officeart/2005/8/layout/list1"/>
    <dgm:cxn modelId="{F4F2B40A-D875-454C-A51B-1FE988106695}" type="presOf" srcId="{11B94926-0FEC-4DE3-9650-E8F3B7066A96}" destId="{61970055-27F9-4D56-A201-349D922CA61A}" srcOrd="0" destOrd="0" presId="urn:microsoft.com/office/officeart/2005/8/layout/list1"/>
    <dgm:cxn modelId="{7D8B419B-1C11-4E82-AFEC-D1C4749AA7D5}" type="presOf" srcId="{F33704DF-382F-4460-9CDF-59216408C45C}" destId="{624C0A5F-6299-43BB-8458-787BC56D3C58}" srcOrd="0" destOrd="0" presId="urn:microsoft.com/office/officeart/2005/8/layout/list1"/>
    <dgm:cxn modelId="{3A6712CE-5E44-44E7-B023-D005340E4640}" type="presOf" srcId="{A1658B2C-CE1B-488F-854D-94D0277FA6AF}" destId="{621DEB64-C05D-439A-8D7C-435865FA6D9C}" srcOrd="1" destOrd="0" presId="urn:microsoft.com/office/officeart/2005/8/layout/list1"/>
    <dgm:cxn modelId="{11312D14-AD21-4CE1-8BE2-8C71E9FEC36E}" type="presOf" srcId="{68626D67-51AE-4B09-BD01-23BF62301201}" destId="{DF4BA6C4-0300-49D6-8B09-F65B2FAFA79C}" srcOrd="1" destOrd="0" presId="urn:microsoft.com/office/officeart/2005/8/layout/list1"/>
    <dgm:cxn modelId="{75B773E6-B18F-44D3-84FB-C21F22A5D69F}" srcId="{1655B4E7-87C0-43CF-8F0B-5589827ED154}" destId="{FD16D6C8-7273-4DC7-AB4B-E32807D16886}" srcOrd="8" destOrd="0" parTransId="{12FDDD9B-C67C-46A7-8A5F-33A0DF3281AF}" sibTransId="{57739F8A-F724-4D6C-9FB0-4404EBD0A014}"/>
    <dgm:cxn modelId="{A150E755-342E-4293-9886-D62AC28E2EE3}" type="presOf" srcId="{81AE5EBB-A768-4232-9865-3888CE0A523D}" destId="{5302EFD8-3BA0-46CC-A18E-53DD35823E11}" srcOrd="0" destOrd="0" presId="urn:microsoft.com/office/officeart/2005/8/layout/list1"/>
    <dgm:cxn modelId="{D594B7AB-AD52-49BD-A12B-24A379902580}" srcId="{A90E8B3E-535E-4BDE-AA8E-07158DDFD5C4}" destId="{7AB4F53C-E763-4E61-9EC0-41379137E030}" srcOrd="1" destOrd="0" parTransId="{4360C645-C651-4E03-B7E5-2C5B265D4597}" sibTransId="{27379A85-4671-4409-A784-A8AC505B9DE0}"/>
    <dgm:cxn modelId="{27C79000-4532-462A-8A2C-E01BE3E6D475}" srcId="{FC1A1384-FC3E-4169-997B-FC6E6BA05BEC}" destId="{8A8C20E1-B997-4AD4-BE4F-17562DFB74FD}" srcOrd="0" destOrd="0" parTransId="{DF56FCC7-42D4-4783-A8ED-33860815DF56}" sibTransId="{5941D49D-BA62-470E-99B8-F1F8E52584F4}"/>
    <dgm:cxn modelId="{3EED8FA9-C980-4CB6-B46D-F4997D712615}" type="presOf" srcId="{A90E8B3E-535E-4BDE-AA8E-07158DDFD5C4}" destId="{FEC5C05B-6EE8-41AA-90BF-3A901E092435}" srcOrd="0" destOrd="0" presId="urn:microsoft.com/office/officeart/2005/8/layout/list1"/>
    <dgm:cxn modelId="{D6FC329A-7A7B-4650-9758-4BCED710698A}" type="presOf" srcId="{301088EB-BAD9-48A3-B561-0DD2F88FDB45}" destId="{E5601C84-BDE2-42D6-8DB1-09C3956525C7}" srcOrd="0" destOrd="1" presId="urn:microsoft.com/office/officeart/2005/8/layout/list1"/>
    <dgm:cxn modelId="{903413D3-C821-437F-8AEE-D7378D1F0231}" srcId="{68626D67-51AE-4B09-BD01-23BF62301201}" destId="{81AE5EBB-A768-4232-9865-3888CE0A523D}" srcOrd="0" destOrd="0" parTransId="{A4342257-CED6-4981-9D37-3E7BD3ED2871}" sibTransId="{84A74022-7CA9-4B36-80DD-4DB19A6B0346}"/>
    <dgm:cxn modelId="{38325D2F-D383-4846-A873-10582D37E6F4}" type="presOf" srcId="{FD16D6C8-7273-4DC7-AB4B-E32807D16886}" destId="{8DF156DE-AC10-410E-AB9B-697D0DDAC4AC}" srcOrd="0" destOrd="0" presId="urn:microsoft.com/office/officeart/2005/8/layout/list1"/>
    <dgm:cxn modelId="{FE1A6224-96A2-453C-B24C-23941BA432AC}" srcId="{A1658B2C-CE1B-488F-854D-94D0277FA6AF}" destId="{62F98CDB-97E4-478E-9679-DA560F04758C}" srcOrd="1" destOrd="0" parTransId="{02498022-E587-48D8-87CB-E215DD818AE5}" sibTransId="{1FD905E2-8B7E-46E1-8BB2-07298CE976DB}"/>
    <dgm:cxn modelId="{A4B5A832-F206-4689-B7E2-C9B931B0BF6E}" srcId="{1655B4E7-87C0-43CF-8F0B-5589827ED154}" destId="{F78F18CE-B9F6-4BE5-8D3D-BF241A4769CE}" srcOrd="0" destOrd="0" parTransId="{A56E103C-3098-4BE6-BB1B-3CE58F7A4800}" sibTransId="{DC52C1E1-9E24-4F1F-B859-B8382AA3255A}"/>
    <dgm:cxn modelId="{BC3BF30E-73A9-4360-A102-14DA3D84A4A0}" srcId="{A1658B2C-CE1B-488F-854D-94D0277FA6AF}" destId="{44FF2D54-3E97-4FF0-AC3A-BBC799CFA1F0}" srcOrd="0" destOrd="0" parTransId="{ADFCF33D-4A12-423E-8D6A-4D44A94BE03F}" sibTransId="{3924BC27-7FBF-41B6-AB49-80B679DB9775}"/>
    <dgm:cxn modelId="{D7624398-855E-4E0F-B878-22380D08D16B}" type="presParOf" srcId="{4A55782B-6641-4C0E-9C4E-4A8F0305FCF4}" destId="{B0E5A5FD-2655-4477-BCF5-2CD02DE30048}" srcOrd="0" destOrd="0" presId="urn:microsoft.com/office/officeart/2005/8/layout/list1"/>
    <dgm:cxn modelId="{CD6A8146-F191-4E33-899F-42EE8CF692EC}" type="presParOf" srcId="{B0E5A5FD-2655-4477-BCF5-2CD02DE30048}" destId="{1EF94512-FB6F-4E5F-8A62-D175C83008F7}" srcOrd="0" destOrd="0" presId="urn:microsoft.com/office/officeart/2005/8/layout/list1"/>
    <dgm:cxn modelId="{74544599-57CC-4EEA-A4B5-19F7337DACC9}" type="presParOf" srcId="{B0E5A5FD-2655-4477-BCF5-2CD02DE30048}" destId="{A1E15D73-1A65-49ED-BCE0-EA7C40629BC4}" srcOrd="1" destOrd="0" presId="urn:microsoft.com/office/officeart/2005/8/layout/list1"/>
    <dgm:cxn modelId="{8C101DAB-4AE3-4D7A-B4F8-4CA7EF3FC4A5}" type="presParOf" srcId="{4A55782B-6641-4C0E-9C4E-4A8F0305FCF4}" destId="{F4B2CD5E-3AE7-409D-9AA8-F6D34E733EDB}" srcOrd="1" destOrd="0" presId="urn:microsoft.com/office/officeart/2005/8/layout/list1"/>
    <dgm:cxn modelId="{6705FD29-E92B-43B2-BE9E-AE658C707E33}" type="presParOf" srcId="{4A55782B-6641-4C0E-9C4E-4A8F0305FCF4}" destId="{F65FECB8-A164-41BB-A6BF-E33483590A91}" srcOrd="2" destOrd="0" presId="urn:microsoft.com/office/officeart/2005/8/layout/list1"/>
    <dgm:cxn modelId="{1991E748-EA1B-49A9-8C80-A4789832BD6C}" type="presParOf" srcId="{4A55782B-6641-4C0E-9C4E-4A8F0305FCF4}" destId="{CC579779-8305-4690-A677-4F3199075190}" srcOrd="3" destOrd="0" presId="urn:microsoft.com/office/officeart/2005/8/layout/list1"/>
    <dgm:cxn modelId="{9F90E8E6-EF27-4656-9CDB-7E851D17F13D}" type="presParOf" srcId="{4A55782B-6641-4C0E-9C4E-4A8F0305FCF4}" destId="{67CF5CE3-2DCE-469B-B6CA-6538F9863E1B}" srcOrd="4" destOrd="0" presId="urn:microsoft.com/office/officeart/2005/8/layout/list1"/>
    <dgm:cxn modelId="{17AF1806-4F3A-4E05-8DE6-2176ACA2A483}" type="presParOf" srcId="{67CF5CE3-2DCE-469B-B6CA-6538F9863E1B}" destId="{61970055-27F9-4D56-A201-349D922CA61A}" srcOrd="0" destOrd="0" presId="urn:microsoft.com/office/officeart/2005/8/layout/list1"/>
    <dgm:cxn modelId="{C5C6B33B-6DCF-4276-AA72-AF1358760E27}" type="presParOf" srcId="{67CF5CE3-2DCE-469B-B6CA-6538F9863E1B}" destId="{A3E9D9AA-8498-462C-B6E1-4E7189D8E549}" srcOrd="1" destOrd="0" presId="urn:microsoft.com/office/officeart/2005/8/layout/list1"/>
    <dgm:cxn modelId="{F852F810-8E59-444C-815F-D522C334BBD3}" type="presParOf" srcId="{4A55782B-6641-4C0E-9C4E-4A8F0305FCF4}" destId="{DF2E08A2-226F-44DE-8B9A-C61AE009B49D}" srcOrd="5" destOrd="0" presId="urn:microsoft.com/office/officeart/2005/8/layout/list1"/>
    <dgm:cxn modelId="{21B431E1-11AB-4F7B-AC73-CD95C29340DD}" type="presParOf" srcId="{4A55782B-6641-4C0E-9C4E-4A8F0305FCF4}" destId="{624C0A5F-6299-43BB-8458-787BC56D3C58}" srcOrd="6" destOrd="0" presId="urn:microsoft.com/office/officeart/2005/8/layout/list1"/>
    <dgm:cxn modelId="{4C1310B2-D0EA-48A8-8BE5-8C85E592BB71}" type="presParOf" srcId="{4A55782B-6641-4C0E-9C4E-4A8F0305FCF4}" destId="{F3FD7B14-C448-4C1D-B3F5-B18F6BCDFBDC}" srcOrd="7" destOrd="0" presId="urn:microsoft.com/office/officeart/2005/8/layout/list1"/>
    <dgm:cxn modelId="{D8EAD5FA-FA2C-4748-A8FD-8631C332E883}" type="presParOf" srcId="{4A55782B-6641-4C0E-9C4E-4A8F0305FCF4}" destId="{FAF83A0E-C49D-445D-81C3-9714D564E305}" srcOrd="8" destOrd="0" presId="urn:microsoft.com/office/officeart/2005/8/layout/list1"/>
    <dgm:cxn modelId="{6BEF8381-023C-4535-9DCF-EDFC6D8D0DDE}" type="presParOf" srcId="{FAF83A0E-C49D-445D-81C3-9714D564E305}" destId="{FEC5C05B-6EE8-41AA-90BF-3A901E092435}" srcOrd="0" destOrd="0" presId="urn:microsoft.com/office/officeart/2005/8/layout/list1"/>
    <dgm:cxn modelId="{521BA9CE-458B-43F7-8984-7F446272E43B}" type="presParOf" srcId="{FAF83A0E-C49D-445D-81C3-9714D564E305}" destId="{BF6AE7D5-8723-446F-80FC-40FDEEF8EA8F}" srcOrd="1" destOrd="0" presId="urn:microsoft.com/office/officeart/2005/8/layout/list1"/>
    <dgm:cxn modelId="{BC3000D7-EBA8-459D-9A5B-433B88E82A55}" type="presParOf" srcId="{4A55782B-6641-4C0E-9C4E-4A8F0305FCF4}" destId="{C8E884B6-16A7-40F8-9457-62D64922C2DD}" srcOrd="9" destOrd="0" presId="urn:microsoft.com/office/officeart/2005/8/layout/list1"/>
    <dgm:cxn modelId="{9B21067A-DEE5-40B7-A03C-2EAE01B91C0E}" type="presParOf" srcId="{4A55782B-6641-4C0E-9C4E-4A8F0305FCF4}" destId="{359670ED-2D3C-437A-B02B-7AEC89F24552}" srcOrd="10" destOrd="0" presId="urn:microsoft.com/office/officeart/2005/8/layout/list1"/>
    <dgm:cxn modelId="{97E4A566-C4B9-45F2-845C-FB28CEC4B7D0}" type="presParOf" srcId="{4A55782B-6641-4C0E-9C4E-4A8F0305FCF4}" destId="{D6060ABF-634F-48E7-B7A2-C0413839466D}" srcOrd="11" destOrd="0" presId="urn:microsoft.com/office/officeart/2005/8/layout/list1"/>
    <dgm:cxn modelId="{EAEE2381-94D9-4912-A042-BDAF983A37EE}" type="presParOf" srcId="{4A55782B-6641-4C0E-9C4E-4A8F0305FCF4}" destId="{8986E480-37A2-48AF-9304-588D770FA53B}" srcOrd="12" destOrd="0" presId="urn:microsoft.com/office/officeart/2005/8/layout/list1"/>
    <dgm:cxn modelId="{CBF69457-AC78-4DEA-865F-2AA0261D2E29}" type="presParOf" srcId="{8986E480-37A2-48AF-9304-588D770FA53B}" destId="{F620254E-9E40-4974-AD25-D55B633E4643}" srcOrd="0" destOrd="0" presId="urn:microsoft.com/office/officeart/2005/8/layout/list1"/>
    <dgm:cxn modelId="{1BF38AB6-48F4-4857-AC36-98A0FD44EFEB}" type="presParOf" srcId="{8986E480-37A2-48AF-9304-588D770FA53B}" destId="{621DEB64-C05D-439A-8D7C-435865FA6D9C}" srcOrd="1" destOrd="0" presId="urn:microsoft.com/office/officeart/2005/8/layout/list1"/>
    <dgm:cxn modelId="{57FF8B88-BAB6-4E9B-83C6-FA770BFA721F}" type="presParOf" srcId="{4A55782B-6641-4C0E-9C4E-4A8F0305FCF4}" destId="{11474138-2867-48E1-B4B0-767DBB95092C}" srcOrd="13" destOrd="0" presId="urn:microsoft.com/office/officeart/2005/8/layout/list1"/>
    <dgm:cxn modelId="{8A49E86C-1966-4DA2-8480-30036333EC2D}" type="presParOf" srcId="{4A55782B-6641-4C0E-9C4E-4A8F0305FCF4}" destId="{829E960A-1EC8-4280-A21D-333018A3F483}" srcOrd="14" destOrd="0" presId="urn:microsoft.com/office/officeart/2005/8/layout/list1"/>
    <dgm:cxn modelId="{DE92A576-9C25-41B2-8DE7-393E9D4C81E7}" type="presParOf" srcId="{4A55782B-6641-4C0E-9C4E-4A8F0305FCF4}" destId="{AB56B0AC-B1CE-461C-8FCE-42B5A5988D23}" srcOrd="15" destOrd="0" presId="urn:microsoft.com/office/officeart/2005/8/layout/list1"/>
    <dgm:cxn modelId="{D81B3455-13B7-4C27-8BCF-2387D2F4A1AC}" type="presParOf" srcId="{4A55782B-6641-4C0E-9C4E-4A8F0305FCF4}" destId="{DD5F4CAD-1C48-4296-BDD6-06B141BE1135}" srcOrd="16" destOrd="0" presId="urn:microsoft.com/office/officeart/2005/8/layout/list1"/>
    <dgm:cxn modelId="{9820E235-579D-405E-8510-0DE12A67E0FF}" type="presParOf" srcId="{DD5F4CAD-1C48-4296-BDD6-06B141BE1135}" destId="{AE1072F2-BCE7-4A3C-A576-10E3436F3129}" srcOrd="0" destOrd="0" presId="urn:microsoft.com/office/officeart/2005/8/layout/list1"/>
    <dgm:cxn modelId="{A369E4F1-9AF9-4BEC-80B5-B6E9968B036F}" type="presParOf" srcId="{DD5F4CAD-1C48-4296-BDD6-06B141BE1135}" destId="{8AA4847D-8FF1-4F4D-BD2D-3A256B2AA7E3}" srcOrd="1" destOrd="0" presId="urn:microsoft.com/office/officeart/2005/8/layout/list1"/>
    <dgm:cxn modelId="{C5E11E7D-4605-4D5A-9F9B-3D6C4EF57C80}" type="presParOf" srcId="{4A55782B-6641-4C0E-9C4E-4A8F0305FCF4}" destId="{72984234-4035-42E6-ADD0-D4B165F4181F}" srcOrd="17" destOrd="0" presId="urn:microsoft.com/office/officeart/2005/8/layout/list1"/>
    <dgm:cxn modelId="{219C583E-9280-4AEB-B7E1-0DE225664543}" type="presParOf" srcId="{4A55782B-6641-4C0E-9C4E-4A8F0305FCF4}" destId="{F533F33E-264A-4EC5-9E62-0B2FD4C1518C}" srcOrd="18" destOrd="0" presId="urn:microsoft.com/office/officeart/2005/8/layout/list1"/>
    <dgm:cxn modelId="{D2088A98-A700-43E7-9FFB-2A9DF9CAD4BF}" type="presParOf" srcId="{4A55782B-6641-4C0E-9C4E-4A8F0305FCF4}" destId="{66454473-46FD-474D-9B32-E51B09342EF7}" srcOrd="19" destOrd="0" presId="urn:microsoft.com/office/officeart/2005/8/layout/list1"/>
    <dgm:cxn modelId="{A2E3C3B2-52EF-49A5-8C8D-2FE77E51438E}" type="presParOf" srcId="{4A55782B-6641-4C0E-9C4E-4A8F0305FCF4}" destId="{A6DA8CE4-156E-435C-A726-6617ED2E2B3D}" srcOrd="20" destOrd="0" presId="urn:microsoft.com/office/officeart/2005/8/layout/list1"/>
    <dgm:cxn modelId="{488AE7B1-2A4C-4772-A32C-4C70DC3AFF69}" type="presParOf" srcId="{A6DA8CE4-156E-435C-A726-6617ED2E2B3D}" destId="{087DF75C-3651-4BB7-8216-717854D26182}" srcOrd="0" destOrd="0" presId="urn:microsoft.com/office/officeart/2005/8/layout/list1"/>
    <dgm:cxn modelId="{2A564D71-452B-4744-80D3-862AEE855E23}" type="presParOf" srcId="{A6DA8CE4-156E-435C-A726-6617ED2E2B3D}" destId="{E5400314-B7C1-40C7-B84C-277F4D402645}" srcOrd="1" destOrd="0" presId="urn:microsoft.com/office/officeart/2005/8/layout/list1"/>
    <dgm:cxn modelId="{1C07D5E7-249A-43F2-A6E5-A840629007D0}" type="presParOf" srcId="{4A55782B-6641-4C0E-9C4E-4A8F0305FCF4}" destId="{35596D71-1E4B-4A2F-A78A-61EE68F3A75B}" srcOrd="21" destOrd="0" presId="urn:microsoft.com/office/officeart/2005/8/layout/list1"/>
    <dgm:cxn modelId="{6BDE3762-B449-4205-A1F9-34EDFADD2A28}" type="presParOf" srcId="{4A55782B-6641-4C0E-9C4E-4A8F0305FCF4}" destId="{ADFA241A-83A4-4707-A74A-A81A7499D4D0}" srcOrd="22" destOrd="0" presId="urn:microsoft.com/office/officeart/2005/8/layout/list1"/>
    <dgm:cxn modelId="{7339DEEA-0E90-4373-94F4-B700B8F40694}" type="presParOf" srcId="{4A55782B-6641-4C0E-9C4E-4A8F0305FCF4}" destId="{B97ED763-6E6E-4326-AD87-C4437E6A2A0B}" srcOrd="23" destOrd="0" presId="urn:microsoft.com/office/officeart/2005/8/layout/list1"/>
    <dgm:cxn modelId="{03B1D1BA-1CF3-44E4-A677-FD5EE82A195B}" type="presParOf" srcId="{4A55782B-6641-4C0E-9C4E-4A8F0305FCF4}" destId="{4B694420-C0EF-4B49-A8CA-08936566183E}" srcOrd="24" destOrd="0" presId="urn:microsoft.com/office/officeart/2005/8/layout/list1"/>
    <dgm:cxn modelId="{A51EAF56-A13F-4478-8532-EB8871535E5B}" type="presParOf" srcId="{4B694420-C0EF-4B49-A8CA-08936566183E}" destId="{75766C43-25A6-4524-B53B-AF52ECD7DC9C}" srcOrd="0" destOrd="0" presId="urn:microsoft.com/office/officeart/2005/8/layout/list1"/>
    <dgm:cxn modelId="{B3B11173-AECA-4A3B-888D-1CFACC4E8A34}" type="presParOf" srcId="{4B694420-C0EF-4B49-A8CA-08936566183E}" destId="{DF4BA6C4-0300-49D6-8B09-F65B2FAFA79C}" srcOrd="1" destOrd="0" presId="urn:microsoft.com/office/officeart/2005/8/layout/list1"/>
    <dgm:cxn modelId="{FD6AB9FE-F8B1-4059-BB35-C0F516412DF8}" type="presParOf" srcId="{4A55782B-6641-4C0E-9C4E-4A8F0305FCF4}" destId="{6FDD7FD8-51CC-43DB-95AC-05039DCAF623}" srcOrd="25" destOrd="0" presId="urn:microsoft.com/office/officeart/2005/8/layout/list1"/>
    <dgm:cxn modelId="{65453294-09A4-4262-9818-23BD7393C14C}" type="presParOf" srcId="{4A55782B-6641-4C0E-9C4E-4A8F0305FCF4}" destId="{5302EFD8-3BA0-46CC-A18E-53DD35823E11}" srcOrd="26" destOrd="0" presId="urn:microsoft.com/office/officeart/2005/8/layout/list1"/>
    <dgm:cxn modelId="{A81ACAF5-5162-4CD4-9371-2071F3B155F9}" type="presParOf" srcId="{4A55782B-6641-4C0E-9C4E-4A8F0305FCF4}" destId="{78FEE817-E1AF-4888-97BF-2E3B14752138}" srcOrd="27" destOrd="0" presId="urn:microsoft.com/office/officeart/2005/8/layout/list1"/>
    <dgm:cxn modelId="{C1751235-797F-43BF-BAFD-1E9BC115D22A}" type="presParOf" srcId="{4A55782B-6641-4C0E-9C4E-4A8F0305FCF4}" destId="{2C01A678-D462-47D8-A605-85F6B0B1E1D9}" srcOrd="28" destOrd="0" presId="urn:microsoft.com/office/officeart/2005/8/layout/list1"/>
    <dgm:cxn modelId="{C12B09E7-CB06-4DD9-A8C7-6228D1CA651B}" type="presParOf" srcId="{2C01A678-D462-47D8-A605-85F6B0B1E1D9}" destId="{E860852B-3B73-4929-B787-FFF86A260DD6}" srcOrd="0" destOrd="0" presId="urn:microsoft.com/office/officeart/2005/8/layout/list1"/>
    <dgm:cxn modelId="{63A7944E-E82C-49FF-A637-3F46506EF7EC}" type="presParOf" srcId="{2C01A678-D462-47D8-A605-85F6B0B1E1D9}" destId="{0AC35118-2ED7-4D21-A4AE-E2DBEDC1B69A}" srcOrd="1" destOrd="0" presId="urn:microsoft.com/office/officeart/2005/8/layout/list1"/>
    <dgm:cxn modelId="{8A4E130F-E476-4680-B81C-A4220ADB938E}" type="presParOf" srcId="{4A55782B-6641-4C0E-9C4E-4A8F0305FCF4}" destId="{D2CF384D-71B9-4D11-ABEE-DA9B7FAD4C53}" srcOrd="29" destOrd="0" presId="urn:microsoft.com/office/officeart/2005/8/layout/list1"/>
    <dgm:cxn modelId="{7385F185-8EC1-4FD1-BC34-115AC85005F3}" type="presParOf" srcId="{4A55782B-6641-4C0E-9C4E-4A8F0305FCF4}" destId="{E5601C84-BDE2-42D6-8DB1-09C3956525C7}" srcOrd="30" destOrd="0" presId="urn:microsoft.com/office/officeart/2005/8/layout/list1"/>
    <dgm:cxn modelId="{A542AD24-A2C2-4BC5-A12E-5709A4231D88}" type="presParOf" srcId="{4A55782B-6641-4C0E-9C4E-4A8F0305FCF4}" destId="{3F23B0A9-04F3-4FCE-80D0-6CE72820C17A}" srcOrd="31" destOrd="0" presId="urn:microsoft.com/office/officeart/2005/8/layout/list1"/>
    <dgm:cxn modelId="{ABD0CBB7-039D-4B26-A0EB-BAEA29FD3B38}" type="presParOf" srcId="{4A55782B-6641-4C0E-9C4E-4A8F0305FCF4}" destId="{6D2A6C26-4B29-4A65-B136-3F9FC805F0D3}" srcOrd="32" destOrd="0" presId="urn:microsoft.com/office/officeart/2005/8/layout/list1"/>
    <dgm:cxn modelId="{2BAD0D16-9589-4A84-9A57-232227ADAF87}" type="presParOf" srcId="{6D2A6C26-4B29-4A65-B136-3F9FC805F0D3}" destId="{8DF156DE-AC10-410E-AB9B-697D0DDAC4AC}" srcOrd="0" destOrd="0" presId="urn:microsoft.com/office/officeart/2005/8/layout/list1"/>
    <dgm:cxn modelId="{39674C3E-1669-4ED6-B7CB-C818F04F616D}" type="presParOf" srcId="{6D2A6C26-4B29-4A65-B136-3F9FC805F0D3}" destId="{0EE5B61C-F2D5-485A-8F40-058B1FD65883}" srcOrd="1" destOrd="0" presId="urn:microsoft.com/office/officeart/2005/8/layout/list1"/>
    <dgm:cxn modelId="{3A92030C-1019-4377-B55B-46D3E93DA958}" type="presParOf" srcId="{4A55782B-6641-4C0E-9C4E-4A8F0305FCF4}" destId="{FCE0405A-9EC3-4495-998A-9FEDA94797C7}" srcOrd="33" destOrd="0" presId="urn:microsoft.com/office/officeart/2005/8/layout/list1"/>
    <dgm:cxn modelId="{5E2C3F18-0E6C-4DCE-ABB7-FDAE26E3DB7B}" type="presParOf" srcId="{4A55782B-6641-4C0E-9C4E-4A8F0305FCF4}" destId="{4DF9E1D2-AC5A-48B9-8D86-CFA78B69E0C4}" srcOrd="34" destOrd="0" presId="urn:microsoft.com/office/officeart/2005/8/layout/list1"/>
    <dgm:cxn modelId="{80AB69AC-6469-4AF8-8A57-EEF0F9A8FCB8}" type="presParOf" srcId="{4A55782B-6641-4C0E-9C4E-4A8F0305FCF4}" destId="{4D06FA4D-A8A2-45BD-8359-0E6AA672783C}" srcOrd="35" destOrd="0" presId="urn:microsoft.com/office/officeart/2005/8/layout/list1"/>
    <dgm:cxn modelId="{233F1370-8F6A-4B11-8B40-4E8666108FA0}" type="presParOf" srcId="{4A55782B-6641-4C0E-9C4E-4A8F0305FCF4}" destId="{309C030F-BAB4-4305-9F22-2BA7C906700A}" srcOrd="36" destOrd="0" presId="urn:microsoft.com/office/officeart/2005/8/layout/list1"/>
    <dgm:cxn modelId="{421FDF28-3BD3-43F2-9A8F-0572FC742AF4}" type="presParOf" srcId="{309C030F-BAB4-4305-9F22-2BA7C906700A}" destId="{6D226AA6-1925-4237-A5C6-20C26B4E9E16}" srcOrd="0" destOrd="0" presId="urn:microsoft.com/office/officeart/2005/8/layout/list1"/>
    <dgm:cxn modelId="{C1C06D14-1D50-43E8-9AD2-525EADEE14ED}" type="presParOf" srcId="{309C030F-BAB4-4305-9F22-2BA7C906700A}" destId="{2880E3B8-D61B-4FDB-9D4E-74EB93A53EE1}" srcOrd="1" destOrd="0" presId="urn:microsoft.com/office/officeart/2005/8/layout/list1"/>
    <dgm:cxn modelId="{A5514831-2470-4962-8BAF-248429BBB251}" type="presParOf" srcId="{4A55782B-6641-4C0E-9C4E-4A8F0305FCF4}" destId="{C340B02A-6132-450B-82EC-49F6688B17DB}" srcOrd="37" destOrd="0" presId="urn:microsoft.com/office/officeart/2005/8/layout/list1"/>
    <dgm:cxn modelId="{B0B031C7-FA64-4E2F-8F13-5BE0966412AD}" type="presParOf" srcId="{4A55782B-6641-4C0E-9C4E-4A8F0305FCF4}" destId="{15EC67DA-2F5E-4FBF-80E8-8223E432A866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5FECB8-A164-41BB-A6BF-E33483590A91}">
      <dsp:nvSpPr>
        <dsp:cNvPr id="0" name=""/>
        <dsp:cNvSpPr/>
      </dsp:nvSpPr>
      <dsp:spPr>
        <a:xfrm>
          <a:off x="0" y="123172"/>
          <a:ext cx="5905500" cy="368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Versmės progimnazija</a:t>
          </a:r>
        </a:p>
      </dsp:txBody>
      <dsp:txXfrm>
        <a:off x="0" y="123172"/>
        <a:ext cx="5905500" cy="368550"/>
      </dsp:txXfrm>
    </dsp:sp>
    <dsp:sp modelId="{A1E15D73-1A65-49ED-BCE0-EA7C40629BC4}">
      <dsp:nvSpPr>
        <dsp:cNvPr id="0" name=""/>
        <dsp:cNvSpPr/>
      </dsp:nvSpPr>
      <dsp:spPr>
        <a:xfrm>
          <a:off x="295275" y="3461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Klasikinis ugdymas</a:t>
          </a:r>
        </a:p>
      </dsp:txBody>
      <dsp:txXfrm>
        <a:off x="303921" y="43258"/>
        <a:ext cx="4116558" cy="159828"/>
      </dsp:txXfrm>
    </dsp:sp>
    <dsp:sp modelId="{624C0A5F-6299-43BB-8458-787BC56D3C58}">
      <dsp:nvSpPr>
        <dsp:cNvPr id="0" name=""/>
        <dsp:cNvSpPr/>
      </dsp:nvSpPr>
      <dsp:spPr>
        <a:xfrm>
          <a:off x="0" y="612682"/>
          <a:ext cx="5905500" cy="557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Vydūno gimnazija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Uostamiesčio progimnazija</a:t>
          </a:r>
        </a:p>
      </dsp:txBody>
      <dsp:txXfrm>
        <a:off x="0" y="612682"/>
        <a:ext cx="5905500" cy="557550"/>
      </dsp:txXfrm>
    </dsp:sp>
    <dsp:sp modelId="{A3E9D9AA-8498-462C-B6E1-4E7189D8E549}">
      <dsp:nvSpPr>
        <dsp:cNvPr id="0" name=""/>
        <dsp:cNvSpPr/>
      </dsp:nvSpPr>
      <dsp:spPr>
        <a:xfrm>
          <a:off x="295275" y="52412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Humanistinės kultūros ugdymas menine veikla</a:t>
          </a:r>
        </a:p>
      </dsp:txBody>
      <dsp:txXfrm>
        <a:off x="303921" y="532768"/>
        <a:ext cx="4116558" cy="159828"/>
      </dsp:txXfrm>
    </dsp:sp>
    <dsp:sp modelId="{359670ED-2D3C-437A-B02B-7AEC89F24552}">
      <dsp:nvSpPr>
        <dsp:cNvPr id="0" name=""/>
        <dsp:cNvSpPr/>
      </dsp:nvSpPr>
      <dsp:spPr>
        <a:xfrm>
          <a:off x="0" y="1291192"/>
          <a:ext cx="5905500" cy="557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Tauralaukio progimnazija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„Vėtrungės“ gimnazija (universitetinės klasės)</a:t>
          </a:r>
        </a:p>
      </dsp:txBody>
      <dsp:txXfrm>
        <a:off x="0" y="1291192"/>
        <a:ext cx="5905500" cy="557550"/>
      </dsp:txXfrm>
    </dsp:sp>
    <dsp:sp modelId="{BF6AE7D5-8723-446F-80FC-40FDEEF8EA8F}">
      <dsp:nvSpPr>
        <dsp:cNvPr id="0" name=""/>
        <dsp:cNvSpPr/>
      </dsp:nvSpPr>
      <dsp:spPr>
        <a:xfrm>
          <a:off x="295275" y="120263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Ekologijos ir aplinkos technologijų ugdymo</a:t>
          </a:r>
        </a:p>
      </dsp:txBody>
      <dsp:txXfrm>
        <a:off x="303921" y="1211278"/>
        <a:ext cx="4116558" cy="159828"/>
      </dsp:txXfrm>
    </dsp:sp>
    <dsp:sp modelId="{829E960A-1EC8-4280-A21D-333018A3F483}">
      <dsp:nvSpPr>
        <dsp:cNvPr id="0" name=""/>
        <dsp:cNvSpPr/>
      </dsp:nvSpPr>
      <dsp:spPr>
        <a:xfrm>
          <a:off x="0" y="1969702"/>
          <a:ext cx="5905500" cy="557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Vytauto Didžiojo gimnazija (universitetinės klasės)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Simono Dacho progimnazija</a:t>
          </a:r>
        </a:p>
      </dsp:txBody>
      <dsp:txXfrm>
        <a:off x="0" y="1969702"/>
        <a:ext cx="5905500" cy="557550"/>
      </dsp:txXfrm>
    </dsp:sp>
    <dsp:sp modelId="{621DEB64-C05D-439A-8D7C-435865FA6D9C}">
      <dsp:nvSpPr>
        <dsp:cNvPr id="0" name=""/>
        <dsp:cNvSpPr/>
      </dsp:nvSpPr>
      <dsp:spPr>
        <a:xfrm>
          <a:off x="295275" y="188114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Novatoriško verslumo ugdymas</a:t>
          </a:r>
        </a:p>
      </dsp:txBody>
      <dsp:txXfrm>
        <a:off x="303921" y="1889788"/>
        <a:ext cx="4116558" cy="159828"/>
      </dsp:txXfrm>
    </dsp:sp>
    <dsp:sp modelId="{F533F33E-264A-4EC5-9E62-0B2FD4C1518C}">
      <dsp:nvSpPr>
        <dsp:cNvPr id="0" name=""/>
        <dsp:cNvSpPr/>
      </dsp:nvSpPr>
      <dsp:spPr>
        <a:xfrm>
          <a:off x="0" y="2648212"/>
          <a:ext cx="5905500" cy="368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Prano Mašioto progimnazija</a:t>
          </a:r>
        </a:p>
      </dsp:txBody>
      <dsp:txXfrm>
        <a:off x="0" y="2648212"/>
        <a:ext cx="5905500" cy="368550"/>
      </dsp:txXfrm>
    </dsp:sp>
    <dsp:sp modelId="{8AA4847D-8FF1-4F4D-BD2D-3A256B2AA7E3}">
      <dsp:nvSpPr>
        <dsp:cNvPr id="0" name=""/>
        <dsp:cNvSpPr/>
      </dsp:nvSpPr>
      <dsp:spPr>
        <a:xfrm>
          <a:off x="295275" y="255965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Katalikiškas ugdymas</a:t>
          </a:r>
        </a:p>
      </dsp:txBody>
      <dsp:txXfrm>
        <a:off x="303921" y="2568298"/>
        <a:ext cx="4116558" cy="159828"/>
      </dsp:txXfrm>
    </dsp:sp>
    <dsp:sp modelId="{ADFA241A-83A4-4707-A74A-A81A7499D4D0}">
      <dsp:nvSpPr>
        <dsp:cNvPr id="0" name=""/>
        <dsp:cNvSpPr/>
      </dsp:nvSpPr>
      <dsp:spPr>
        <a:xfrm>
          <a:off x="0" y="3137722"/>
          <a:ext cx="5905500" cy="368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Jūrų kadetų mokykla</a:t>
          </a:r>
        </a:p>
      </dsp:txBody>
      <dsp:txXfrm>
        <a:off x="0" y="3137722"/>
        <a:ext cx="5905500" cy="368550"/>
      </dsp:txXfrm>
    </dsp:sp>
    <dsp:sp modelId="{E5400314-B7C1-40C7-B84C-277F4D402645}">
      <dsp:nvSpPr>
        <dsp:cNvPr id="0" name=""/>
        <dsp:cNvSpPr/>
      </dsp:nvSpPr>
      <dsp:spPr>
        <a:xfrm>
          <a:off x="295275" y="304916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Jūrų kadetų samprata</a:t>
          </a:r>
        </a:p>
      </dsp:txBody>
      <dsp:txXfrm>
        <a:off x="303921" y="3057808"/>
        <a:ext cx="4116558" cy="159828"/>
      </dsp:txXfrm>
    </dsp:sp>
    <dsp:sp modelId="{5302EFD8-3BA0-46CC-A18E-53DD35823E11}">
      <dsp:nvSpPr>
        <dsp:cNvPr id="0" name=""/>
        <dsp:cNvSpPr/>
      </dsp:nvSpPr>
      <dsp:spPr>
        <a:xfrm>
          <a:off x="0" y="3627232"/>
          <a:ext cx="5905500" cy="368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„Ąžuolyno“ gimnazija</a:t>
          </a:r>
        </a:p>
      </dsp:txBody>
      <dsp:txXfrm>
        <a:off x="0" y="3627232"/>
        <a:ext cx="5905500" cy="368550"/>
      </dsp:txXfrm>
    </dsp:sp>
    <dsp:sp modelId="{DF4BA6C4-0300-49D6-8B09-F65B2FAFA79C}">
      <dsp:nvSpPr>
        <dsp:cNvPr id="0" name=""/>
        <dsp:cNvSpPr/>
      </dsp:nvSpPr>
      <dsp:spPr>
        <a:xfrm>
          <a:off x="295275" y="353867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Akademinio ugdymo klasės</a:t>
          </a:r>
        </a:p>
      </dsp:txBody>
      <dsp:txXfrm>
        <a:off x="303921" y="3547318"/>
        <a:ext cx="4116558" cy="159828"/>
      </dsp:txXfrm>
    </dsp:sp>
    <dsp:sp modelId="{E5601C84-BDE2-42D6-8DB1-09C3956525C7}">
      <dsp:nvSpPr>
        <dsp:cNvPr id="0" name=""/>
        <dsp:cNvSpPr/>
      </dsp:nvSpPr>
      <dsp:spPr>
        <a:xfrm>
          <a:off x="0" y="4116742"/>
          <a:ext cx="5905500" cy="557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Baltijos gimnazija (universitetinės klasės)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Martyno Mažvydo progimnazija</a:t>
          </a:r>
        </a:p>
      </dsp:txBody>
      <dsp:txXfrm>
        <a:off x="0" y="4116742"/>
        <a:ext cx="5905500" cy="557550"/>
      </dsp:txXfrm>
    </dsp:sp>
    <dsp:sp modelId="{0AC35118-2ED7-4D21-A4AE-E2DBEDC1B69A}">
      <dsp:nvSpPr>
        <dsp:cNvPr id="0" name=""/>
        <dsp:cNvSpPr/>
      </dsp:nvSpPr>
      <dsp:spPr>
        <a:xfrm>
          <a:off x="295275" y="402818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Inžinerinis ugdymas</a:t>
          </a:r>
        </a:p>
      </dsp:txBody>
      <dsp:txXfrm>
        <a:off x="303921" y="4036828"/>
        <a:ext cx="4116558" cy="159828"/>
      </dsp:txXfrm>
    </dsp:sp>
    <dsp:sp modelId="{4DF9E1D2-AC5A-48B9-8D86-CFA78B69E0C4}">
      <dsp:nvSpPr>
        <dsp:cNvPr id="0" name=""/>
        <dsp:cNvSpPr/>
      </dsp:nvSpPr>
      <dsp:spPr>
        <a:xfrm>
          <a:off x="0" y="4795252"/>
          <a:ext cx="5905500" cy="557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„Gilijos“ pradinė mokykla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„Aukuro“ gimnazija</a:t>
          </a:r>
        </a:p>
      </dsp:txBody>
      <dsp:txXfrm>
        <a:off x="0" y="4795252"/>
        <a:ext cx="5905500" cy="557550"/>
      </dsp:txXfrm>
    </dsp:sp>
    <dsp:sp modelId="{0EE5B61C-F2D5-485A-8F40-058B1FD65883}">
      <dsp:nvSpPr>
        <dsp:cNvPr id="0" name=""/>
        <dsp:cNvSpPr/>
      </dsp:nvSpPr>
      <dsp:spPr>
        <a:xfrm>
          <a:off x="295275" y="470669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Sporto ir sveikatos ugdymas</a:t>
          </a:r>
        </a:p>
      </dsp:txBody>
      <dsp:txXfrm>
        <a:off x="303921" y="4715338"/>
        <a:ext cx="4116558" cy="159828"/>
      </dsp:txXfrm>
    </dsp:sp>
    <dsp:sp modelId="{15EC67DA-2F5E-4FBF-80E8-8223E432A866}">
      <dsp:nvSpPr>
        <dsp:cNvPr id="0" name=""/>
        <dsp:cNvSpPr/>
      </dsp:nvSpPr>
      <dsp:spPr>
        <a:xfrm>
          <a:off x="0" y="5473762"/>
          <a:ext cx="5905500" cy="368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124968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Klaipėdos universiteto „Žemynos“ gimnazija</a:t>
          </a:r>
        </a:p>
      </dsp:txBody>
      <dsp:txXfrm>
        <a:off x="0" y="5473762"/>
        <a:ext cx="5905500" cy="368550"/>
      </dsp:txXfrm>
    </dsp:sp>
    <dsp:sp modelId="{2880E3B8-D61B-4FDB-9D4E-74EB93A53EE1}">
      <dsp:nvSpPr>
        <dsp:cNvPr id="0" name=""/>
        <dsp:cNvSpPr/>
      </dsp:nvSpPr>
      <dsp:spPr>
        <a:xfrm>
          <a:off x="295275" y="5385202"/>
          <a:ext cx="4133850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STEAM ugdymas</a:t>
          </a:r>
        </a:p>
      </dsp:txBody>
      <dsp:txXfrm>
        <a:off x="303921" y="5393848"/>
        <a:ext cx="4116558" cy="159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0.45599</cdr:x>
      <cdr:y>0.17652</cdr:y>
    </cdr:from>
    <cdr:to>
      <cdr:x>0.5633</cdr:x>
      <cdr:y>0.28801</cdr:y>
    </cdr:to>
    <cdr:sp macro="" textlink="">
      <cdr:nvSpPr>
        <cdr:cNvPr id="2" name="Teksto laukas 1"/>
        <cdr:cNvSpPr txBox="1"/>
      </cdr:nvSpPr>
      <cdr:spPr>
        <a:xfrm xmlns:a="http://schemas.openxmlformats.org/drawingml/2006/main">
          <a:off x="2792745" y="315646"/>
          <a:ext cx="657228" cy="1993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t-LT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1,52 </a:t>
          </a:r>
          <a:r>
            <a:rPr lang="en-US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endParaRPr lang="lt-LT" sz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0.7116</cdr:x>
      <cdr:y>0</cdr:y>
    </cdr:from>
    <cdr:to>
      <cdr:x>0.87461</cdr:x>
      <cdr:y>0.17186</cdr:y>
    </cdr:to>
    <cdr:sp macro="" textlink="">
      <cdr:nvSpPr>
        <cdr:cNvPr id="2" name="Teksto laukas 1"/>
        <cdr:cNvSpPr txBox="1"/>
      </cdr:nvSpPr>
      <cdr:spPr>
        <a:xfrm xmlns:a="http://schemas.openxmlformats.org/drawingml/2006/main">
          <a:off x="4324331" y="0"/>
          <a:ext cx="990604" cy="3093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+</a:t>
          </a:r>
          <a:r>
            <a:rPr lang="lt-LT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35,43</a:t>
          </a:r>
          <a:r>
            <a:rPr lang="lt-LT" sz="1200" baseline="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baseline="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endParaRPr lang="lt-LT" sz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0.41536</cdr:x>
      <cdr:y>0.25885</cdr:y>
    </cdr:from>
    <cdr:to>
      <cdr:x>0.55486</cdr:x>
      <cdr:y>0.38028</cdr:y>
    </cdr:to>
    <cdr:sp macro="" textlink="">
      <cdr:nvSpPr>
        <cdr:cNvPr id="2" name="Teksto laukas 1"/>
        <cdr:cNvSpPr txBox="1"/>
      </cdr:nvSpPr>
      <cdr:spPr>
        <a:xfrm xmlns:a="http://schemas.openxmlformats.org/drawingml/2006/main">
          <a:off x="2524122" y="525161"/>
          <a:ext cx="847728" cy="2463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+</a:t>
          </a:r>
          <a:r>
            <a:rPr lang="lt-LT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48,39</a:t>
          </a:r>
          <a:r>
            <a:rPr lang="lt-LT" sz="1200" baseline="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baseline="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endParaRPr lang="lt-LT" sz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43A8-D786-4478-A732-E6ED47C9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11251</Words>
  <Characters>6414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Bubliauskienė</dc:creator>
  <cp:keywords/>
  <dc:description/>
  <cp:lastModifiedBy>Simona Šliogerienė</cp:lastModifiedBy>
  <cp:revision>7</cp:revision>
  <cp:lastPrinted>2022-02-23T11:37:00Z</cp:lastPrinted>
  <dcterms:created xsi:type="dcterms:W3CDTF">2024-03-29T09:16:00Z</dcterms:created>
  <dcterms:modified xsi:type="dcterms:W3CDTF">2024-03-29T11:07:00Z</dcterms:modified>
</cp:coreProperties>
</file>